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50-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10</w:t>
      </w:r>
    </w:p>
    <w:p>
      <w:pPr>
        <w:pStyle w:val="Normal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о результатах проведения открытых торгов в форме публичного предложения </w:t>
      </w:r>
    </w:p>
    <w:p>
      <w:pPr>
        <w:pStyle w:val="Normal"/>
        <w:spacing w:after="0" w:line="240" w:lineRule="auto"/>
        <w:ind w:left="7080" w:firstLine="708"/>
        <w:jc w:val="both"/>
        <w:rPr>
          <w:sz w:val="24"/>
          <w:szCs w:val="24"/>
        </w:rPr>
      </w:pPr>
    </w:p>
    <w:p>
      <w:pPr>
        <w:pStyle w:val="Normal"/>
        <w:spacing w:after="0" w:line="240" w:lineRule="auto"/>
        <w:ind w:left="7080" w:firstLine="708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21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.2017</w:t>
      </w:r>
      <w:r>
        <w:rPr>
          <w:sz w:val="24"/>
          <w:szCs w:val="24"/>
          <w:rtl w:val="0"/>
          <w:lang w:val="ru-RU"/>
        </w:rPr>
        <w:t>г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"/>
        <w:spacing w:after="0" w:line="240" w:lineRule="auto"/>
        <w:jc w:val="center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694"/>
        <w:gridCol w:w="6378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1333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Открытые торги в форме публичного предложения с открытой формой подачи предложений о цене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реализации имущества должника ЗАО «Саратовгесстрой»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Имущество должника не обременено залогом</w:t>
            </w:r>
          </w:p>
        </w:tc>
      </w:tr>
      <w:tr>
        <w:tblPrEx>
          <w:shd w:val="clear" w:color="auto" w:fill="auto"/>
        </w:tblPrEx>
        <w:trPr>
          <w:trHeight w:val="2772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торгов по продаже имущества Должника посредством публичного предложения признается участник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представил в установленный срок заявку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содержащую предложение о наибольшей цене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которая не ниже начальной цены продажи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http://eurtp.ru.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06.03.2017 10:00:00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tl w:val="0"/>
                <w:lang w:val="ru-RU"/>
              </w:rPr>
              <w:t>21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.2017 18:00:00</w:t>
            </w:r>
          </w:p>
        </w:tc>
      </w:tr>
      <w:tr>
        <w:tblPrEx>
          <w:shd w:val="clear" w:color="auto" w:fill="auto"/>
        </w:tblPrEx>
        <w:trPr>
          <w:trHeight w:val="192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04.03.2017 0:00:00</w:t>
            </w:r>
          </w:p>
        </w:tc>
      </w:tr>
      <w:tr>
        <w:tblPrEx>
          <w:shd w:val="clear" w:color="auto" w:fill="auto"/>
        </w:tblPrEx>
        <w:trPr>
          <w:trHeight w:val="192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02.03.2017 0:00:00</w:t>
            </w:r>
          </w:p>
        </w:tc>
      </w:tr>
      <w:tr>
        <w:tblPrEx>
          <w:shd w:val="clear" w:color="auto" w:fill="auto"/>
        </w:tblPrEx>
        <w:trPr>
          <w:trHeight w:val="1600" w:hRule="atLeast"/>
        </w:trPr>
        <w:tc>
          <w:tcPr>
            <w:tcW w:type="dxa" w:w="26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63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02.03.2017 0:00:00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2. </w:t>
      </w:r>
      <w:r>
        <w:rPr>
          <w:sz w:val="24"/>
          <w:szCs w:val="24"/>
          <w:rtl w:val="0"/>
          <w:lang w:val="ru-RU"/>
        </w:rPr>
        <w:t>Организатор торгов</w:t>
      </w:r>
    </w:p>
    <w:tbl>
      <w:tblPr>
        <w:tblW w:w="850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2"/>
        <w:gridCol w:w="4253"/>
      </w:tblGrid>
      <w:tr>
        <w:tblPrEx>
          <w:shd w:val="clear" w:color="auto" w:fill="auto"/>
        </w:tblPrEx>
        <w:trPr>
          <w:trHeight w:val="90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«Центр экономики и права»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mail@tsep.me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6"/>
        <w:gridCol w:w="453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Марков Виктор Константинович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645400410468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САУ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Авангард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3126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4. </w:t>
      </w:r>
      <w:r>
        <w:rPr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6"/>
        <w:gridCol w:w="4536"/>
      </w:tblGrid>
      <w:tr>
        <w:tblPrEx>
          <w:shd w:val="clear" w:color="auto" w:fill="auto"/>
        </w:tblPrEx>
        <w:trPr>
          <w:trHeight w:val="64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57-17969/2016</w:t>
            </w:r>
          </w:p>
        </w:tc>
      </w:tr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Определение Арбитражного суда Саратовской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27.05.2016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57-17969/2016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5. </w:t>
      </w:r>
      <w:r>
        <w:rPr>
          <w:sz w:val="24"/>
          <w:szCs w:val="24"/>
          <w:rtl w:val="0"/>
          <w:lang w:val="ru-RU"/>
        </w:rPr>
        <w:t>Информация о должнике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6"/>
        <w:gridCol w:w="453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Юридическое лицо 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Закрытое акционерное общество «Саратовгесстрой»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ЗАО «Саратовгесстрой»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6439055222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1036403913369</w:t>
            </w:r>
          </w:p>
        </w:tc>
      </w:tr>
      <w:tr>
        <w:tblPrEx>
          <w:shd w:val="clear" w:color="auto" w:fill="auto"/>
        </w:tblPrEx>
        <w:trPr>
          <w:trHeight w:val="7144" w:hRule="atLeas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Порядок и срок </w:t>
            </w:r>
          </w:p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 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 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Оплата в соответствии с договором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30 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Тридцати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6. </w:t>
      </w:r>
      <w:r>
        <w:rPr>
          <w:sz w:val="24"/>
          <w:szCs w:val="24"/>
          <w:rtl w:val="0"/>
          <w:lang w:val="ru-RU"/>
        </w:rPr>
        <w:t>Контактное лицо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6"/>
        <w:gridCol w:w="4536"/>
      </w:tblGrid>
      <w:tr>
        <w:tblPrEx>
          <w:shd w:val="clear" w:color="auto" w:fill="auto"/>
        </w:tblPrEx>
        <w:trPr>
          <w:trHeight w:val="237" w:hRule="exac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37" w:hRule="exac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37" w:hRule="exact"/>
        </w:trPr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ncepich@mail.ru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7. </w:t>
      </w:r>
      <w:r>
        <w:rPr>
          <w:sz w:val="24"/>
          <w:szCs w:val="24"/>
          <w:rtl w:val="0"/>
          <w:lang w:val="ru-RU"/>
        </w:rPr>
        <w:t>Лоты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1"/>
        <w:gridCol w:w="5101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14675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открытых торгах должна содержать следующие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Обязательство заявителя соблюдать требования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Фирменное наименование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организационно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правовой форме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 месте нахождения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почтовый адрес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фамилию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отчество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паспортные данные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сведения о месте жительства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контактного телефона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идентификационный номер налогоплательщика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 наличии или об отсутствии заинтересованности заявителя по отношению к Должнику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кредиторам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арбитражному управляющему и о характере этой заинтересованности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участии в капитале заявителя арбитражного управляющего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саморегулируемой организации арбитражных управляющих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членом или руководителем которой является арбитражный управляющий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в торгах должны прилагаться следующие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индивидуального предпринимателя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удостоверяющих личность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иностранного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Копия решения об одобрении или о совершении крупной сделки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если требование о необходимости наличия такого решения установлено законодательством Российской Федерации 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учредительными документами юридического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если для участника открытых торгов приобретение имущества или внесение денежных средств в качестве задатка являются крупной сделкой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Копии 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подтверждающих полномочия руководителя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юридических лиц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прилагаемые к заявке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представляются в форме электронных 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подписанных электронной цифровой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6900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8441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64:05:131201:0026;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425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64:40:020301:3447;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1333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64:40:020301:3537;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3531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64-40:020301:3540;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265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64-40:020301:3541;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3998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64:40:020301:3542;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3710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64:40:020301:3539;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365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64:40:020301:3543;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1176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: 64:40:020301:3538.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4411800,00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  <w:tr>
        <w:tblPrEx>
          <w:shd w:val="clear" w:color="auto" w:fill="auto"/>
        </w:tblPrEx>
        <w:trPr>
          <w:trHeight w:val="4531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Порядок внесения </w:t>
            </w:r>
          </w:p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возврата задатка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счета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получатель – ООО «ЦЭП»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6452932433/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645201001),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АО «НВКбанк»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Отделении по Саратовской области Волго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Вятского главного управления ЦБ РФ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номера лота и формулировкой «задаток для участия в торгах в форме публичного предложения по реализации имущества ЗАО «Саратовгесстрой»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891" w:hRule="atLeast"/>
        </w:trPr>
        <w:tc>
          <w:tcPr>
            <w:tcW w:type="dxa" w:w="39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счета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получатель – ООО «ЦЭП»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6452932433/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645201001),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АО «НВКбанк»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Отделении по Саратовской области Волго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Вятского главного управления ЦБ РФ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номера лота и формулировкой «задаток для участия в торгах в форме публичного предложения по реализации имущества ЗАО «Саратовгесстрой»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8. </w:t>
      </w:r>
      <w:r>
        <w:rPr>
          <w:sz w:val="24"/>
          <w:szCs w:val="24"/>
          <w:rtl w:val="0"/>
          <w:lang w:val="ru-RU"/>
        </w:rPr>
        <w:t>Предложения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9"/>
        <w:gridCol w:w="2550"/>
        <w:gridCol w:w="2410"/>
      </w:tblGrid>
      <w:tr>
        <w:tblPrEx>
          <w:shd w:val="clear" w:color="auto" w:fill="auto"/>
        </w:tblPrEx>
        <w:trPr>
          <w:trHeight w:val="674" w:hRule="atLeast"/>
        </w:trPr>
        <w:tc>
          <w:tcPr>
            <w:tcW w:type="dxa" w:w="46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5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4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46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  <w:tab w:val="left" w:pos="9415"/>
              </w:tabs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Злобин Андрей Олегович</w:t>
            </w:r>
          </w:p>
        </w:tc>
        <w:tc>
          <w:tcPr>
            <w:tcW w:type="dxa" w:w="25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120" w:line="240" w:lineRule="auto"/>
              <w:ind w:firstLine="35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Лебедева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Кумача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.75,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.35</w:t>
            </w:r>
          </w:p>
        </w:tc>
        <w:tc>
          <w:tcPr>
            <w:tcW w:type="dxa" w:w="24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"/>
              <w:spacing w:after="120" w:line="240" w:lineRule="auto"/>
              <w:ind w:firstLine="35"/>
              <w:jc w:val="center"/>
            </w:pP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50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000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spacing w:after="120" w:line="240" w:lineRule="auto"/>
        <w:rPr>
          <w:sz w:val="24"/>
          <w:szCs w:val="24"/>
        </w:rPr>
      </w:pPr>
    </w:p>
    <w:p>
      <w:pPr>
        <w:pStyle w:val="Normal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Покупателем </w:t>
      </w:r>
      <w:r>
        <w:rPr>
          <w:rFonts w:hAnsi="Calibri" w:hint="default"/>
          <w:sz w:val="24"/>
          <w:szCs w:val="24"/>
          <w:rtl w:val="0"/>
          <w:lang w:val="ru-RU"/>
        </w:rPr>
        <w:t xml:space="preserve">лота № </w:t>
      </w:r>
      <w:r>
        <w:rPr>
          <w:rFonts w:ascii="Calibri"/>
          <w:sz w:val="24"/>
          <w:szCs w:val="24"/>
          <w:rtl w:val="0"/>
          <w:lang w:val="ru-RU"/>
        </w:rPr>
        <w:t>10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 xml:space="preserve">реализованного на открытом аукционе в форме публичного предложения по продаже имущества должника Закрытое акционерное общество «Саратовгесстрой» является </w:t>
      </w:r>
      <w:r>
        <w:rPr>
          <w:rFonts w:hAnsi="Calibri" w:hint="default"/>
          <w:sz w:val="24"/>
          <w:szCs w:val="24"/>
          <w:rtl w:val="0"/>
          <w:lang w:val="ru-RU"/>
        </w:rPr>
        <w:t>Злобин Андрей Олегович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 xml:space="preserve">зарегистрировавший заявку на приобретение лота № </w:t>
      </w:r>
      <w:r>
        <w:rPr>
          <w:rFonts w:ascii="Calibri"/>
          <w:sz w:val="24"/>
          <w:szCs w:val="24"/>
          <w:rtl w:val="0"/>
          <w:lang w:val="ru-RU"/>
        </w:rPr>
        <w:t>10</w:t>
      </w:r>
      <w:r>
        <w:rPr>
          <w:rFonts w:hAnsi="Calibri" w:hint="default"/>
          <w:sz w:val="24"/>
          <w:szCs w:val="24"/>
          <w:rtl w:val="0"/>
          <w:lang w:val="ru-RU"/>
        </w:rPr>
        <w:t xml:space="preserve"> по</w:t>
      </w:r>
      <w:r>
        <w:rPr>
          <w:sz w:val="24"/>
          <w:szCs w:val="24"/>
          <w:rtl w:val="0"/>
          <w:lang w:val="ru-RU"/>
        </w:rPr>
        <w:t xml:space="preserve"> цене –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000,00 </w:t>
      </w:r>
      <w:r>
        <w:rPr>
          <w:sz w:val="24"/>
          <w:szCs w:val="24"/>
          <w:rtl w:val="0"/>
          <w:lang w:val="ru-RU"/>
        </w:rPr>
        <w:t>руб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p>
      <w:pPr>
        <w:pStyle w:val="Normal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Normal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 </w:t>
      </w:r>
    </w:p>
    <w:p>
      <w:pPr>
        <w:pStyle w:val="Normal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:</w:t>
      </w:r>
    </w:p>
    <w:p>
      <w:pPr>
        <w:pStyle w:val="Normal"/>
        <w:spacing w:after="120" w:line="240" w:lineRule="auto"/>
        <w:ind w:firstLine="567"/>
        <w:jc w:val="both"/>
        <w:rPr>
          <w:sz w:val="24"/>
          <w:szCs w:val="24"/>
        </w:rPr>
      </w:pP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ascii="Calibri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 xml:space="preserve">Центр экономики и права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Normal"/>
        <w:jc w:val="center"/>
        <w:rPr>
          <w:sz w:val="24"/>
          <w:szCs w:val="24"/>
        </w:rPr>
      </w:pPr>
    </w:p>
    <w:p>
      <w:pPr>
        <w:pStyle w:val="Normal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_______________________________________________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"/>
      <w:tabs>
        <w:tab w:val="clear" w:pos="4677"/>
        <w:tab w:val="clear" w:pos="9355"/>
      </w:tabs>
      <w:spacing w:line="360" w:lineRule="auto"/>
      <w:jc w:val="right"/>
    </w:pPr>
    <w:r>
      <w:rPr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b w:val="1"/>
        <w:bCs w:val="1"/>
        <w:i w:val="1"/>
        <w:iCs w:val="1"/>
        <w:sz w:val="24"/>
        <w:szCs w:val="24"/>
        <w:rtl w:val="0"/>
      </w:rPr>
      <w:t>8</w:t>
    </w:r>
    <w:r>
      <w:rPr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