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Обычный"/>
        <w:spacing w:after="0" w:line="240" w:lineRule="auto"/>
        <w:jc w:val="center"/>
        <w:rPr>
          <w:b w:val="1"/>
          <w:bCs w:val="1"/>
          <w:sz w:val="24"/>
          <w:szCs w:val="24"/>
          <w:lang w:val="en-US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Протокол № 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50-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8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 xml:space="preserve"> </w:t>
      </w:r>
    </w:p>
    <w:p>
      <w:pPr>
        <w:pStyle w:val="Обычный"/>
        <w:spacing w:after="0" w:line="240" w:lineRule="auto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об определении участников торгов посредством публичного предложения </w:t>
      </w:r>
    </w:p>
    <w:p>
      <w:pPr>
        <w:pStyle w:val="Обычный"/>
        <w:spacing w:after="0" w:line="240" w:lineRule="auto"/>
        <w:ind w:left="7080" w:firstLine="708"/>
        <w:jc w:val="both"/>
        <w:rPr>
          <w:b w:val="1"/>
          <w:bCs w:val="1"/>
          <w:sz w:val="24"/>
          <w:szCs w:val="24"/>
        </w:rPr>
      </w:pPr>
    </w:p>
    <w:p>
      <w:pPr>
        <w:pStyle w:val="Обычный"/>
        <w:spacing w:after="0" w:line="240" w:lineRule="auto"/>
        <w:ind w:left="7080" w:firstLine="708"/>
        <w:jc w:val="both"/>
        <w:rPr>
          <w:b w:val="1"/>
          <w:bCs w:val="1"/>
          <w:sz w:val="24"/>
          <w:szCs w:val="24"/>
        </w:rPr>
      </w:pP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30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.04.2017</w:t>
      </w:r>
      <w:r>
        <w:rPr>
          <w:rFonts w:ascii="Calibri"/>
          <w:b w:val="1"/>
          <w:bCs w:val="1"/>
          <w:sz w:val="24"/>
          <w:szCs w:val="24"/>
          <w:rtl w:val="0"/>
          <w:lang w:val="en-US"/>
        </w:rPr>
        <w:t xml:space="preserve"> </w:t>
      </w:r>
      <w:r>
        <w:rPr>
          <w:b w:val="1"/>
          <w:bCs w:val="1"/>
          <w:sz w:val="24"/>
          <w:szCs w:val="24"/>
          <w:rtl w:val="0"/>
          <w:lang w:val="ru-RU"/>
        </w:rPr>
        <w:t>года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.</w:t>
      </w:r>
    </w:p>
    <w:p>
      <w:pPr>
        <w:pStyle w:val="Обычный"/>
        <w:spacing w:after="0" w:line="240" w:lineRule="auto"/>
        <w:rPr>
          <w:b w:val="1"/>
          <w:bCs w:val="1"/>
          <w:sz w:val="24"/>
          <w:szCs w:val="24"/>
        </w:rPr>
      </w:pPr>
    </w:p>
    <w:p>
      <w:pPr>
        <w:pStyle w:val="Абзац списка"/>
        <w:widowControl w:val="0"/>
        <w:numPr>
          <w:ilvl w:val="0"/>
          <w:numId w:val="3"/>
        </w:numPr>
        <w:tabs>
          <w:tab w:val="num" w:pos="880"/>
          <w:tab w:val="clear" w:pos="341"/>
        </w:tabs>
        <w:spacing w:after="0" w:line="240" w:lineRule="auto"/>
        <w:ind w:left="313" w:firstLine="254"/>
        <w:rPr>
          <w:position w:val="0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>Организатор торгов</w:t>
      </w:r>
      <w:r>
        <w:rPr>
          <w:rFonts w:ascii="Calibri"/>
          <w:sz w:val="24"/>
          <w:szCs w:val="24"/>
          <w:rtl w:val="0"/>
          <w:lang w:val="ru-RU"/>
        </w:rPr>
        <w:t xml:space="preserve"> </w:t>
      </w:r>
    </w:p>
    <w:tbl>
      <w:tblPr>
        <w:tblW w:w="8505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252"/>
        <w:gridCol w:w="4253"/>
      </w:tblGrid>
      <w:tr>
        <w:tblPrEx>
          <w:shd w:val="clear" w:color="auto" w:fill="auto"/>
        </w:tblPrEx>
        <w:trPr>
          <w:trHeight w:val="731" w:hRule="atLeast"/>
        </w:trPr>
        <w:tc>
          <w:tcPr>
            <w:tcW w:type="dxa" w:w="42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ФИО</w:t>
            </w:r>
          </w:p>
        </w:tc>
        <w:tc>
          <w:tcPr>
            <w:tcW w:type="dxa" w:w="42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Общество с ограниченной ответственностью «Центр экономики и права»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2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2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6452932433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2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ОГРН</w:t>
            </w:r>
          </w:p>
        </w:tc>
        <w:tc>
          <w:tcPr>
            <w:tcW w:type="dxa" w:w="42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1076450011197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2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2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mail@tsep.me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2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2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8-800-550-96-60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2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Контактное лицо</w:t>
            </w:r>
          </w:p>
        </w:tc>
        <w:tc>
          <w:tcPr>
            <w:tcW w:type="dxa" w:w="42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ab/>
              <w:t xml:space="preserve">ООО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Центр экономики и права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"</w:t>
            </w:r>
          </w:p>
        </w:tc>
      </w:tr>
    </w:tbl>
    <w:p>
      <w:pPr>
        <w:pStyle w:val="Абзац списка"/>
        <w:widowControl w:val="0"/>
        <w:numPr>
          <w:ilvl w:val="0"/>
          <w:numId w:val="4"/>
        </w:numPr>
        <w:tabs>
          <w:tab w:val="num" w:pos="880"/>
          <w:tab w:val="clear" w:pos="341"/>
        </w:tabs>
        <w:spacing w:after="0" w:line="240" w:lineRule="auto"/>
        <w:ind w:left="313" w:firstLine="254"/>
        <w:rPr>
          <w:position w:val="0"/>
          <w:sz w:val="24"/>
          <w:szCs w:val="24"/>
        </w:rPr>
      </w:pPr>
    </w:p>
    <w:p>
      <w:pPr>
        <w:pStyle w:val="Обычный"/>
        <w:rPr>
          <w:sz w:val="24"/>
          <w:szCs w:val="24"/>
        </w:rPr>
      </w:pPr>
    </w:p>
    <w:p>
      <w:pPr>
        <w:pStyle w:val="Абзац списка"/>
        <w:numPr>
          <w:ilvl w:val="0"/>
          <w:numId w:val="5"/>
        </w:numPr>
        <w:tabs>
          <w:tab w:val="num" w:pos="880"/>
          <w:tab w:val="clear" w:pos="341"/>
        </w:tabs>
        <w:bidi w:val="0"/>
        <w:spacing w:after="0" w:line="240" w:lineRule="auto"/>
        <w:ind w:left="313" w:right="0" w:firstLine="254"/>
        <w:jc w:val="left"/>
        <w:rPr>
          <w:b w:val="1"/>
          <w:bCs w:val="1"/>
          <w:position w:val="0"/>
          <w:sz w:val="24"/>
          <w:szCs w:val="24"/>
          <w:rtl w:val="0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 xml:space="preserve">Информация о торгах </w:t>
      </w:r>
    </w:p>
    <w:p>
      <w:pPr>
        <w:pStyle w:val="Обычный"/>
        <w:spacing w:after="0" w:line="240" w:lineRule="auto"/>
        <w:ind w:left="567" w:firstLine="0"/>
        <w:rPr>
          <w:b w:val="1"/>
          <w:bCs w:val="1"/>
          <w:sz w:val="24"/>
          <w:szCs w:val="24"/>
        </w:rPr>
      </w:pPr>
    </w:p>
    <w:p>
      <w:pPr>
        <w:pStyle w:val="Обычный"/>
        <w:widowControl w:val="0"/>
        <w:spacing w:after="0" w:line="240" w:lineRule="auto"/>
        <w:ind w:firstLine="567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Лот 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3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 xml:space="preserve">. </w:t>
      </w:r>
    </w:p>
    <w:tbl>
      <w:tblPr>
        <w:tblW w:w="9072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3404"/>
        <w:gridCol w:w="5668"/>
      </w:tblGrid>
      <w:tr>
        <w:tblPrEx>
          <w:shd w:val="clear" w:color="auto" w:fill="auto"/>
        </w:tblPrEx>
        <w:trPr>
          <w:trHeight w:val="471" w:hRule="atLeast"/>
        </w:trPr>
        <w:tc>
          <w:tcPr>
            <w:tcW w:type="dxa" w:w="340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Должник</w:t>
            </w:r>
          </w:p>
        </w:tc>
        <w:tc>
          <w:tcPr>
            <w:tcW w:type="dxa" w:w="56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Закрытое акционерное общество «Саратовгесстрой»</w:t>
            </w:r>
          </w:p>
          <w:p>
            <w:pPr>
              <w:pStyle w:val="Обычный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ОГРН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1036403913369,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ИНН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6439055222) </w:t>
            </w:r>
          </w:p>
        </w:tc>
      </w:tr>
      <w:tr>
        <w:tblPrEx>
          <w:shd w:val="clear" w:color="auto" w:fill="auto"/>
        </w:tblPrEx>
        <w:trPr>
          <w:trHeight w:val="211" w:hRule="atLeast"/>
        </w:trPr>
        <w:tc>
          <w:tcPr>
            <w:tcW w:type="dxa" w:w="340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Номер лота</w:t>
            </w:r>
          </w:p>
        </w:tc>
        <w:tc>
          <w:tcPr>
            <w:tcW w:type="dxa" w:w="56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rFonts w:ascii="Calibri"/>
                <w:rtl w:val="0"/>
              </w:rPr>
              <w:t>3</w:t>
            </w:r>
          </w:p>
        </w:tc>
      </w:tr>
      <w:tr>
        <w:tblPrEx>
          <w:shd w:val="clear" w:color="auto" w:fill="auto"/>
        </w:tblPrEx>
        <w:trPr>
          <w:trHeight w:val="211" w:hRule="atLeast"/>
        </w:trPr>
        <w:tc>
          <w:tcPr>
            <w:tcW w:type="dxa" w:w="340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56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Лот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8</w:t>
            </w:r>
          </w:p>
        </w:tc>
      </w:tr>
      <w:tr>
        <w:tblPrEx>
          <w:shd w:val="clear" w:color="auto" w:fill="auto"/>
        </w:tblPrEx>
        <w:trPr>
          <w:trHeight w:val="471" w:hRule="atLeast"/>
        </w:trPr>
        <w:tc>
          <w:tcPr>
            <w:tcW w:type="dxa" w:w="340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56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Кран ДЭК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-251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рег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1285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«Б»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номер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6374)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стреловой самоходный гусеничный</w:t>
            </w:r>
          </w:p>
        </w:tc>
      </w:tr>
      <w:tr>
        <w:tblPrEx>
          <w:shd w:val="clear" w:color="auto" w:fill="auto"/>
        </w:tblPrEx>
        <w:trPr>
          <w:trHeight w:val="471" w:hRule="atLeast"/>
        </w:trPr>
        <w:tc>
          <w:tcPr>
            <w:tcW w:type="dxa" w:w="340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ind w:firstLine="318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Дата начала </w:t>
            </w:r>
          </w:p>
          <w:p>
            <w:pPr>
              <w:pStyle w:val="Обычный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приема заявок на участие</w:t>
            </w:r>
          </w:p>
        </w:tc>
        <w:tc>
          <w:tcPr>
            <w:tcW w:type="dxa" w:w="56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06.03.2017 10:00:00</w:t>
            </w:r>
          </w:p>
        </w:tc>
      </w:tr>
      <w:tr>
        <w:tblPrEx>
          <w:shd w:val="clear" w:color="auto" w:fill="auto"/>
        </w:tblPrEx>
        <w:trPr>
          <w:trHeight w:val="471" w:hRule="atLeast"/>
        </w:trPr>
        <w:tc>
          <w:tcPr>
            <w:tcW w:type="dxa" w:w="340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ind w:firstLine="318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Дата окончания </w:t>
            </w:r>
          </w:p>
          <w:p>
            <w:pPr>
              <w:pStyle w:val="Обычный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приема заявок на участие</w:t>
            </w:r>
          </w:p>
        </w:tc>
        <w:tc>
          <w:tcPr>
            <w:tcW w:type="dxa" w:w="56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rFonts w:ascii="Calibri"/>
                <w:rtl w:val="0"/>
                <w:lang w:val="ru-RU"/>
              </w:rPr>
              <w:t>30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.04.2017 18:00:00</w:t>
            </w:r>
          </w:p>
        </w:tc>
      </w:tr>
    </w:tbl>
    <w:p>
      <w:pPr>
        <w:pStyle w:val="Обычный"/>
        <w:widowControl w:val="0"/>
        <w:spacing w:after="0" w:line="240" w:lineRule="auto"/>
        <w:ind w:firstLine="567"/>
        <w:rPr>
          <w:b w:val="1"/>
          <w:bCs w:val="1"/>
          <w:sz w:val="24"/>
          <w:szCs w:val="24"/>
        </w:rPr>
      </w:pPr>
    </w:p>
    <w:p>
      <w:pPr>
        <w:pStyle w:val="Обычный"/>
        <w:spacing w:after="0" w:line="240" w:lineRule="auto"/>
        <w:ind w:firstLine="567"/>
        <w:rPr>
          <w:b w:val="1"/>
          <w:bCs w:val="1"/>
          <w:sz w:val="24"/>
          <w:szCs w:val="24"/>
        </w:rPr>
      </w:pPr>
    </w:p>
    <w:p>
      <w:pPr>
        <w:pStyle w:val="Обычный"/>
        <w:spacing w:after="0" w:line="240" w:lineRule="auto"/>
        <w:ind w:firstLine="567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Перечень зарегистрированных заявок на Лот 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3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 xml:space="preserve">. </w:t>
      </w:r>
    </w:p>
    <w:p>
      <w:pPr>
        <w:pStyle w:val="Обычный"/>
        <w:widowControl w:val="0"/>
        <w:spacing w:after="0" w:line="240" w:lineRule="auto"/>
        <w:ind w:firstLine="567"/>
        <w:rPr>
          <w:b w:val="1"/>
          <w:bCs w:val="1"/>
          <w:sz w:val="24"/>
          <w:szCs w:val="24"/>
        </w:rPr>
      </w:pPr>
    </w:p>
    <w:tbl>
      <w:tblPr>
        <w:tblW w:w="9072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538"/>
        <w:gridCol w:w="2408"/>
        <w:gridCol w:w="2126"/>
      </w:tblGrid>
      <w:tr>
        <w:tblPrEx>
          <w:shd w:val="clear" w:color="auto" w:fill="auto"/>
        </w:tblPrEx>
        <w:trPr>
          <w:trHeight w:val="471" w:hRule="atLeast"/>
        </w:trPr>
        <w:tc>
          <w:tcPr>
            <w:tcW w:type="dxa" w:w="45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Наименование заявителя</w:t>
            </w:r>
          </w:p>
        </w:tc>
        <w:tc>
          <w:tcPr>
            <w:tcW w:type="dxa" w:w="24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Дата и время подачи заявки</w:t>
            </w:r>
          </w:p>
        </w:tc>
        <w:tc>
          <w:tcPr>
            <w:tcW w:type="dxa" w:w="21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Статус заявки</w:t>
            </w:r>
          </w:p>
        </w:tc>
      </w:tr>
      <w:tr>
        <w:tblPrEx>
          <w:shd w:val="clear" w:color="auto" w:fill="auto"/>
        </w:tblPrEx>
        <w:trPr>
          <w:trHeight w:val="211" w:hRule="atLeast"/>
        </w:trPr>
        <w:tc>
          <w:tcPr>
            <w:tcW w:type="dxa" w:w="45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Самарцева Татьяна Викторовна</w:t>
            </w:r>
          </w:p>
        </w:tc>
        <w:tc>
          <w:tcPr>
            <w:tcW w:type="dxa" w:w="24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30.04.2017 17:36:10</w:t>
            </w:r>
          </w:p>
        </w:tc>
        <w:tc>
          <w:tcPr>
            <w:tcW w:type="dxa" w:w="21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Заявка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 xml:space="preserve">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принята</w:t>
            </w:r>
          </w:p>
        </w:tc>
      </w:tr>
      <w:tr>
        <w:tblPrEx>
          <w:shd w:val="clear" w:color="auto" w:fill="auto"/>
        </w:tblPrEx>
        <w:trPr>
          <w:trHeight w:val="211" w:hRule="atLeast"/>
        </w:trPr>
        <w:tc>
          <w:tcPr>
            <w:tcW w:type="dxa" w:w="45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Чуманова Ульяна Захаровна</w:t>
            </w:r>
          </w:p>
        </w:tc>
        <w:tc>
          <w:tcPr>
            <w:tcW w:type="dxa" w:w="24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30.04.2017 9:29:55</w:t>
            </w:r>
          </w:p>
        </w:tc>
        <w:tc>
          <w:tcPr>
            <w:tcW w:type="dxa" w:w="21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Заявка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 xml:space="preserve">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принята</w:t>
            </w:r>
          </w:p>
        </w:tc>
      </w:tr>
    </w:tbl>
    <w:p>
      <w:pPr>
        <w:pStyle w:val="Обычный"/>
        <w:widowControl w:val="0"/>
        <w:spacing w:after="0" w:line="240" w:lineRule="auto"/>
        <w:ind w:firstLine="567"/>
        <w:rPr>
          <w:b w:val="1"/>
          <w:bCs w:val="1"/>
          <w:sz w:val="24"/>
          <w:szCs w:val="24"/>
        </w:rPr>
      </w:pPr>
    </w:p>
    <w:p>
      <w:pPr>
        <w:pStyle w:val="Обычный"/>
        <w:spacing w:after="0" w:line="240" w:lineRule="auto"/>
        <w:ind w:firstLine="567"/>
        <w:rPr>
          <w:b w:val="1"/>
          <w:bCs w:val="1"/>
          <w:sz w:val="24"/>
          <w:szCs w:val="24"/>
        </w:rPr>
      </w:pPr>
    </w:p>
    <w:p>
      <w:pPr>
        <w:pStyle w:val="Обычный"/>
        <w:spacing w:after="0" w:line="240" w:lineRule="auto"/>
        <w:ind w:firstLine="567"/>
        <w:rPr>
          <w:b w:val="1"/>
          <w:bCs w:val="1"/>
          <w:sz w:val="24"/>
          <w:szCs w:val="24"/>
        </w:rPr>
      </w:pPr>
    </w:p>
    <w:p>
      <w:pPr>
        <w:pStyle w:val="Обычный"/>
        <w:spacing w:after="0" w:line="240" w:lineRule="auto"/>
        <w:ind w:firstLine="567"/>
        <w:jc w:val="both"/>
        <w:rPr>
          <w:sz w:val="24"/>
          <w:szCs w:val="24"/>
        </w:rPr>
      </w:pPr>
    </w:p>
    <w:p>
      <w:pPr>
        <w:pStyle w:val="Обычный"/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Протокол подписан организатором торгов</w:t>
      </w:r>
      <w:r>
        <w:rPr>
          <w:rFonts w:ascii="Calibri"/>
          <w:sz w:val="24"/>
          <w:szCs w:val="24"/>
          <w:rtl w:val="0"/>
          <w:lang w:val="ru-RU"/>
        </w:rPr>
        <w:t>:</w:t>
      </w:r>
    </w:p>
    <w:p>
      <w:pPr>
        <w:pStyle w:val="Обычный"/>
        <w:spacing w:after="120" w:line="240" w:lineRule="auto"/>
        <w:ind w:firstLine="567"/>
        <w:jc w:val="both"/>
        <w:rPr>
          <w:sz w:val="24"/>
          <w:szCs w:val="24"/>
        </w:rPr>
      </w:pPr>
    </w:p>
    <w:p>
      <w:pPr>
        <w:pStyle w:val="Обычный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>Общество с ограниченной ответственностью</w:t>
      </w:r>
    </w:p>
    <w:p>
      <w:pPr>
        <w:pStyle w:val="Обычный"/>
        <w:jc w:val="center"/>
        <w:rPr>
          <w:b w:val="1"/>
          <w:bCs w:val="1"/>
          <w:sz w:val="24"/>
          <w:szCs w:val="24"/>
        </w:rPr>
      </w:pP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"</w:t>
      </w:r>
      <w:r>
        <w:rPr>
          <w:rFonts w:ascii="Calibri"/>
          <w:rtl w:val="0"/>
          <w:lang w:val="ru-RU"/>
        </w:rPr>
        <w:t xml:space="preserve"> </w:t>
      </w:r>
      <w:r>
        <w:rPr>
          <w:b w:val="1"/>
          <w:bCs w:val="1"/>
          <w:sz w:val="24"/>
          <w:szCs w:val="24"/>
          <w:rtl w:val="0"/>
          <w:lang w:val="ru-RU"/>
        </w:rPr>
        <w:t xml:space="preserve">Центр экономики и права 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"</w:t>
      </w:r>
    </w:p>
    <w:p>
      <w:pPr>
        <w:pStyle w:val="Обычный"/>
        <w:jc w:val="center"/>
        <w:rPr>
          <w:b w:val="1"/>
          <w:bCs w:val="1"/>
          <w:sz w:val="24"/>
          <w:szCs w:val="24"/>
        </w:rPr>
      </w:pPr>
    </w:p>
    <w:p>
      <w:pPr>
        <w:pStyle w:val="Обычный"/>
        <w:jc w:val="center"/>
      </w:pP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_______________________________________________</w:t>
      </w:r>
    </w:p>
    <w:sectPr>
      <w:headerReference w:type="default" r:id="rId4"/>
      <w:headerReference w:type="first" r:id="rId5"/>
      <w:footerReference w:type="default" r:id="rId6"/>
      <w:footerReference w:type="first" r:id="rId7"/>
      <w:pgSz w:w="11900" w:h="16840" w:orient="portrait"/>
      <w:pgMar w:top="851" w:right="851" w:bottom="851" w:left="1134" w:header="709" w:footer="709"/>
      <w:titlePg w:val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Century Gothic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Верхний колонтитул"/>
      <w:tabs>
        <w:tab w:val="clear" w:pos="4677"/>
        <w:tab w:val="clear" w:pos="9355"/>
      </w:tabs>
      <w:spacing w:line="360" w:lineRule="auto"/>
      <w:jc w:val="right"/>
    </w:pPr>
    <w:r>
      <w:rPr>
        <w:rFonts w:ascii="Century Gothic"/>
        <w:b w:val="1"/>
        <w:bCs w:val="1"/>
        <w:i w:val="1"/>
        <w:iCs w:val="1"/>
        <w:sz w:val="24"/>
        <w:szCs w:val="24"/>
        <w:rtl w:val="0"/>
      </w:rPr>
      <w:fldChar w:fldCharType="begin" w:fldLock="0"/>
    </w:r>
    <w:r>
      <w:rPr>
        <w:rFonts w:ascii="Century Gothic"/>
        <w:b w:val="1"/>
        <w:bCs w:val="1"/>
        <w:i w:val="1"/>
        <w:iCs w:val="1"/>
        <w:sz w:val="24"/>
        <w:szCs w:val="24"/>
        <w:rtl w:val="0"/>
      </w:rPr>
      <w:t xml:space="preserve"> PAGE </w:t>
    </w:r>
    <w:r>
      <w:rPr>
        <w:rFonts w:ascii="Century Gothic"/>
        <w:b w:val="1"/>
        <w:bCs w:val="1"/>
        <w:i w:val="1"/>
        <w:iCs w:val="1"/>
        <w:sz w:val="24"/>
        <w:szCs w:val="24"/>
        <w:rtl w:val="0"/>
      </w:rPr>
      <w:fldChar w:fldCharType="separate" w:fldLock="0"/>
    </w:r>
    <w:r>
      <w:rPr>
        <w:rFonts w:ascii="Century Gothic"/>
        <w:b w:val="1"/>
        <w:bCs w:val="1"/>
        <w:i w:val="1"/>
        <w:iCs w:val="1"/>
        <w:sz w:val="24"/>
        <w:szCs w:val="24"/>
        <w:rtl w:val="0"/>
      </w:rPr>
      <w:t>2</w:t>
    </w:r>
    <w:r>
      <w:rPr>
        <w:rFonts w:ascii="Century Gothic"/>
        <w:b w:val="1"/>
        <w:bCs w:val="1"/>
        <w:i w:val="1"/>
        <w:iCs w:val="1"/>
        <w:sz w:val="24"/>
        <w:szCs w:val="24"/>
        <w:rtl w:val="0"/>
      </w:rPr>
      <w:fldChar w:fldCharType="end" w:fldLock="0"/>
    </w:r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341"/>
          <w:tab w:val="clear" w:pos="0"/>
        </w:tabs>
        <w:ind w:left="341" w:hanging="341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</w:abstractNum>
  <w:abstractNum w:abstractNumId="1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2">
    <w:multiLevelType w:val="multilevel"/>
    <w:styleLink w:val="List 0"/>
    <w:lvl w:ilvl="0">
      <w:start w:val="1"/>
      <w:numFmt w:val="decimal"/>
      <w:suff w:val="tab"/>
      <w:lvlText w:val="%1."/>
      <w:lvlJc w:val="left"/>
      <w:pPr>
        <w:tabs>
          <w:tab w:val="num" w:pos="341"/>
          <w:tab w:val="clear" w:pos="0"/>
        </w:tabs>
        <w:ind w:left="341" w:hanging="341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</w:abstractNum>
  <w:abstractNum w:abstractNumId="3">
    <w:multiLevelType w:val="multilevel"/>
    <w:styleLink w:val="List 0"/>
    <w:lvl w:ilvl="0">
      <w:start w:val="0"/>
      <w:numFmt w:val="decimal"/>
      <w:suff w:val="tab"/>
      <w:lvlText w:val="%1."/>
      <w:lvlJc w:val="left"/>
      <w:pPr>
        <w:tabs>
          <w:tab w:val="num" w:pos="341"/>
          <w:tab w:val="clear" w:pos="0"/>
        </w:tabs>
        <w:ind w:left="341" w:hanging="341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4">
    <w:multiLevelType w:val="multilevel"/>
    <w:styleLink w:val="List 0"/>
    <w:lvl w:ilvl="0">
      <w:start w:val="2"/>
      <w:numFmt w:val="decimal"/>
      <w:suff w:val="tab"/>
      <w:lvlText w:val="%1."/>
      <w:lvlJc w:val="left"/>
      <w:pPr>
        <w:tabs>
          <w:tab w:val="num" w:pos="341"/>
          <w:tab w:val="clear" w:pos="0"/>
        </w:tabs>
        <w:ind w:left="341" w:hanging="341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454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Верхний колонтитул">
    <w:name w:val="Верхний колонтитул"/>
    <w:next w:val="Верхний колонтитул"/>
    <w:pPr>
      <w:keepNext w:val="0"/>
      <w:keepLines w:val="0"/>
      <w:pageBreakBefore w:val="0"/>
      <w:widowControl w:val="1"/>
      <w:shd w:val="clear" w:color="auto" w:fill="auto"/>
      <w:tabs>
        <w:tab w:val="center" w:pos="4677"/>
        <w:tab w:val="right" w:pos="9355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Arial Unicode MS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Arial Unicode MS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numbering" w:styleId="List 0">
    <w:name w:val="List 0"/>
    <w:basedOn w:val="Импортированный стиль 1"/>
    <w:next w:val="List 0"/>
    <w:pPr>
      <w:numPr>
        <w:numId w:val="1"/>
      </w:numPr>
    </w:pPr>
  </w:style>
  <w:style w:type="numbering" w:styleId="Импортированный стиль 1">
    <w:name w:val="Импортированный стиль 1"/>
    <w:next w:val="Импортированный стиль 1"/>
    <w:pPr>
      <w:numPr>
        <w:numId w:val="2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numbering" Target="numbering.xml"/><Relationship Id="rId9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