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____________ 2023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_____________2023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 ООО «Молот»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3)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Марковым 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членом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действующим на основании определения АС ГМ от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ru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ООО «Молот»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3),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именуемое в дальнейшем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«Цедент»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управляющего Маркова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члена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Цессионарий»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Style w:val="apple-style-span"/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Style w:val="apple-style-span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apple-style-span"/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apple-style-span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apple-style-span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apple-style-span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apple-style-span"/>
          <w:rtl w:val="0"/>
          <w:lang w:val="ru-RU"/>
        </w:rPr>
        <w:t>Предложением о порядке продажи имущества должника – ООО «Молот»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apple-style-span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apple-style-span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0"/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00"/>
      <w:sz w:val="20"/>
      <w:szCs w:val="2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style-span">
    <w:name w:val="apple-style-span"/>
    <w:rPr>
      <w:lang w:val="ru-RU"/>
    </w:r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