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98003" w14:textId="0D38EBC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B2751">
        <w:rPr>
          <w:b/>
          <w:sz w:val="24"/>
          <w:szCs w:val="24"/>
        </w:rPr>
        <w:t>372</w:t>
      </w:r>
      <w:r w:rsidR="00424B57">
        <w:rPr>
          <w:b/>
          <w:sz w:val="24"/>
          <w:szCs w:val="24"/>
        </w:rPr>
        <w:t>.</w:t>
      </w:r>
    </w:p>
    <w:p w14:paraId="3A20A764" w14:textId="12F99E41" w:rsidR="00320475" w:rsidRPr="00320475" w:rsidRDefault="004B275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16.05.2023</w:t>
      </w:r>
    </w:p>
    <w:p w14:paraId="11C278EE" w14:textId="4721E80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2751">
        <w:rPr>
          <w:sz w:val="24"/>
          <w:szCs w:val="24"/>
        </w:rPr>
        <w:t>Общество с ограниченной ответственностью «Гарда Ком»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2751">
        <w:rPr>
          <w:sz w:val="24"/>
          <w:szCs w:val="24"/>
        </w:rPr>
        <w:t>публичное предложение</w:t>
      </w:r>
    </w:p>
    <w:p w14:paraId="6CA5EE84" w14:textId="5BB9BB5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2751">
        <w:rPr>
          <w:sz w:val="24"/>
          <w:szCs w:val="24"/>
        </w:rPr>
        <w:t>ПП000372</w:t>
      </w:r>
    </w:p>
    <w:p w14:paraId="34BC36AA" w14:textId="47E0D44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275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2751">
        <w:rPr>
          <w:sz w:val="24"/>
          <w:szCs w:val="24"/>
        </w:rPr>
        <w:t>Исаев Андрей Валентинович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389E33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BDE6516" w14:textId="060E5B52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275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2751">
        <w:rPr>
          <w:sz w:val="24"/>
          <w:szCs w:val="24"/>
        </w:rPr>
        <w:t>ПП000372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2"/>
        <w:gridCol w:w="7820"/>
      </w:tblGrid>
      <w:tr w:rsidR="002B1D27" w:rsidRPr="00334D8D" w14:paraId="132594C4" w14:textId="77777777" w:rsidTr="00E3311F">
        <w:tc>
          <w:tcPr>
            <w:tcW w:w="3510" w:type="dxa"/>
          </w:tcPr>
          <w:p w14:paraId="2DD8C7F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07D54A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5D3EE9D" w14:textId="77777777" w:rsidTr="00E3311F">
        <w:tc>
          <w:tcPr>
            <w:tcW w:w="3510" w:type="dxa"/>
          </w:tcPr>
          <w:p w14:paraId="23C8CD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987B266" w14:textId="70B6B19B" w:rsidR="002B1D27" w:rsidRPr="00334D8D" w:rsidRDefault="004B275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4471F65" w14:textId="77777777" w:rsidTr="00E3311F">
        <w:tc>
          <w:tcPr>
            <w:tcW w:w="3510" w:type="dxa"/>
          </w:tcPr>
          <w:p w14:paraId="7E75C4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706A07A" w14:textId="173D835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275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2751">
              <w:rPr>
                <w:sz w:val="24"/>
                <w:szCs w:val="24"/>
              </w:rPr>
              <w:t>Исаев Андрей Валентинович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0BB3052" w14:textId="77777777" w:rsidTr="00E3311F">
        <w:tc>
          <w:tcPr>
            <w:tcW w:w="3510" w:type="dxa"/>
          </w:tcPr>
          <w:p w14:paraId="578C2C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796D6CC" w14:textId="2A6E9E2B" w:rsidR="002B1D27" w:rsidRPr="00224412" w:rsidRDefault="004B27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1. Определением Арбитражного суда города Санкт-Петербурга и Ленинградской области от 07.05.2022 (результативная часть определения объявлена 20.04.2022) по делу № А56-4219/2021 в отношении ООО «Пансионат Сестрорецк» введено внешнее управление. 2. В случае частичного погашения прав требования должника в ходе проведения торгов до перехода прав требования к покупателю, цена продажи таких прав подлежит уменьшению пропорционально сумме погашения прав требования должника. 3. Цена продажи предмета торгов НДС не облагается.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23A8696" w14:textId="77777777" w:rsidTr="00E3311F">
        <w:tc>
          <w:tcPr>
            <w:tcW w:w="3510" w:type="dxa"/>
          </w:tcPr>
          <w:p w14:paraId="183975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F6F0C5F" w14:textId="2BC88D4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275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275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B98C7FF" w14:textId="77777777" w:rsidTr="00E3311F">
        <w:tc>
          <w:tcPr>
            <w:tcW w:w="3510" w:type="dxa"/>
          </w:tcPr>
          <w:p w14:paraId="6A49D5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D9155E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97C3FB9" w14:textId="77777777" w:rsidTr="00E3311F">
        <w:trPr>
          <w:trHeight w:val="690"/>
        </w:trPr>
        <w:tc>
          <w:tcPr>
            <w:tcW w:w="3510" w:type="dxa"/>
          </w:tcPr>
          <w:p w14:paraId="6F3D56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F19526F" w14:textId="76FAA43E" w:rsidR="002B1D27" w:rsidRPr="00224412" w:rsidRDefault="004B275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6D6678FB" w14:textId="77777777" w:rsidTr="00E3311F">
        <w:trPr>
          <w:trHeight w:val="135"/>
        </w:trPr>
        <w:tc>
          <w:tcPr>
            <w:tcW w:w="3510" w:type="dxa"/>
          </w:tcPr>
          <w:p w14:paraId="1EA556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7E31341" w14:textId="087BC840" w:rsidR="002B1D27" w:rsidRPr="00224412" w:rsidRDefault="004B27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29.05.2023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4D454EF" w14:textId="77777777" w:rsidTr="00E3311F">
        <w:trPr>
          <w:trHeight w:val="150"/>
        </w:trPr>
        <w:tc>
          <w:tcPr>
            <w:tcW w:w="3510" w:type="dxa"/>
          </w:tcPr>
          <w:p w14:paraId="0F3C23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1214803" w14:textId="0FBDFE1E" w:rsidR="002B1D27" w:rsidRPr="00224412" w:rsidRDefault="004B27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18DADAB" w14:textId="77777777" w:rsidTr="00E3311F">
        <w:trPr>
          <w:trHeight w:val="119"/>
        </w:trPr>
        <w:tc>
          <w:tcPr>
            <w:tcW w:w="3510" w:type="dxa"/>
          </w:tcPr>
          <w:p w14:paraId="20CB37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F17726E" w14:textId="06CA8797" w:rsidR="002B1D27" w:rsidRPr="00224412" w:rsidRDefault="004B275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F9D5189" w14:textId="77777777" w:rsidTr="00E3311F">
        <w:trPr>
          <w:trHeight w:val="135"/>
        </w:trPr>
        <w:tc>
          <w:tcPr>
            <w:tcW w:w="3510" w:type="dxa"/>
          </w:tcPr>
          <w:p w14:paraId="234C4C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11D644A" w14:textId="22C0524C" w:rsidR="002B1D27" w:rsidRPr="00334D8D" w:rsidRDefault="004B275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15.03.2023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14DC8C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01BD26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751" w14:paraId="55ACA0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8AF409" w14:textId="7A8C5F63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AC0E8B7" w14:textId="7DB24098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4B2751" w14:paraId="0A54EE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9A11FB" w14:textId="76344FF3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3B0A273" w14:textId="3A6511B0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4B2751" w14:paraId="1E16F6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5113E1" w14:textId="4FEC0833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C748B75" w14:textId="52645A30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4B2751" w14:paraId="4C5506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0B9978" w14:textId="2D036E29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420B7359" w14:textId="6EE4C7B0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773401001</w:t>
            </w:r>
          </w:p>
        </w:tc>
      </w:tr>
      <w:tr w:rsidR="004B2751" w14:paraId="2C3599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F109C1" w14:textId="77A5E85E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E1023AD" w14:textId="59CDAC7D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4B2751" w14:paraId="26F75B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56AA3E" w14:textId="32D0574F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5ACDDF2B" w14:textId="425F137F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123098, Москва, Москва, Москва, Рогова, д.12, пом. II, комн. 2</w:t>
            </w:r>
          </w:p>
        </w:tc>
      </w:tr>
    </w:tbl>
    <w:p w14:paraId="5664ADE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6FB4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751" w14:paraId="1585C4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33F7F0" w14:textId="11E292AB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BB6105" w14:textId="2985BB47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Чукин Михаил Михайлович</w:t>
            </w:r>
          </w:p>
        </w:tc>
      </w:tr>
      <w:tr w:rsidR="004B2751" w14:paraId="3AF688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CE5322" w14:textId="3C216AC9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15813A5" w14:textId="0A6E588E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100117465593</w:t>
            </w:r>
          </w:p>
        </w:tc>
      </w:tr>
      <w:tr w:rsidR="004B2751" w14:paraId="678555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CDE571" w14:textId="690A717E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BE7D28D" w14:textId="4647F72F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«Московская саморегулируемая организация профессиональных арбитражных управляющих»</w:t>
            </w:r>
          </w:p>
        </w:tc>
      </w:tr>
      <w:tr w:rsidR="004B2751" w14:paraId="74E861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29EC4C" w14:textId="50B0CBC2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05AC29A" w14:textId="51E2975F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006</w:t>
            </w:r>
          </w:p>
        </w:tc>
      </w:tr>
    </w:tbl>
    <w:p w14:paraId="2B7921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FE68C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751" w14:paraId="656277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6B7421" w14:textId="3F994E24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752FA8B" w14:textId="63556BB7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4B2751" w14:paraId="01E0B4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8384B2" w14:textId="7757839B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98657BD" w14:textId="5F123D4C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№А56-71974/2015</w:t>
            </w:r>
          </w:p>
        </w:tc>
      </w:tr>
      <w:tr w:rsidR="004B2751" w14:paraId="2781F4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B0BE5" w14:textId="7360CAEA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F840A0A" w14:textId="59C66313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основании решения Арбитражного суда города Санкт-Петербурга и Ленинградской области от 23.04.2018 (резолютивная часть решения объявлена 09.04.2018) по делу №А56-71974/2015</w:t>
            </w:r>
          </w:p>
        </w:tc>
      </w:tr>
    </w:tbl>
    <w:p w14:paraId="1B07494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93FE1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751" w14:paraId="48757E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75FAB8" w14:textId="7EF6E2B1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4205BFA" w14:textId="33D2F100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B2751" w14:paraId="0CE8D5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89B286" w14:textId="6063A320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392AC4C" w14:textId="3E745156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Валентинович</w:t>
            </w:r>
          </w:p>
        </w:tc>
      </w:tr>
      <w:tr w:rsidR="004B2751" w14:paraId="075E6F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60B16F" w14:textId="6975E228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783D3BB" w14:textId="0F611CE6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781005341253</w:t>
            </w:r>
          </w:p>
        </w:tc>
      </w:tr>
      <w:tr w:rsidR="004B2751" w14:paraId="39B20F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EFD36F" w14:textId="6A720912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78F2603" w14:textId="1B9E5011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(банкротстве)».</w:t>
            </w:r>
          </w:p>
        </w:tc>
      </w:tr>
    </w:tbl>
    <w:p w14:paraId="2587A08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F25612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751" w14:paraId="1928F9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220BE5" w14:textId="2EBD3714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2F56FD" w14:textId="21D9EDE0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«Гарда Ком»</w:t>
            </w:r>
          </w:p>
        </w:tc>
      </w:tr>
      <w:tr w:rsidR="004B2751" w14:paraId="5003EC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7836C" w14:textId="2BF6BDA1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3A9B14E" w14:textId="40877B4C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+7-915-050-4940</w:t>
            </w:r>
          </w:p>
        </w:tc>
      </w:tr>
      <w:tr w:rsidR="004B2751" w14:paraId="159922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A165A5" w14:textId="33D58847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7C5429B" w14:textId="2891F30B" w:rsidR="004B2751" w:rsidRDefault="004B2751" w:rsidP="004B27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</w:tbl>
    <w:p w14:paraId="380C4CC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E9396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AC543B2" w14:textId="77777777" w:rsidR="004B2751" w:rsidRDefault="004B275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3.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751" w14:paraId="0BBE9C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C90365" w14:textId="3E2D88BF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93FF87" w14:textId="3B3291F6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3: 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проценты.</w:t>
            </w:r>
          </w:p>
        </w:tc>
      </w:tr>
      <w:tr w:rsidR="004B2751" w14:paraId="075359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8AD9DA" w14:textId="73E3E425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BD4371F" w14:textId="0E3E22E0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ЭТП ООО «Евразийская торговая площадка» по адресу в сети Интернет https://eurtp.ru,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об условиях и о сроках реализации имущества гражданина Исаева Андрея Валентиновича №3 от 20.01.2021, с учетом изменений в положение от 28.09.2022, полный перечень имущества должника, входящего в состав Лота №3 подробные требования к оформлению заявок на участие в торгах размещены на сайте электронной торговой площадки по адресу: https://eurtp.ru, а также на сайте ЕФРСБ (адрес в сети "Интернет" – http://bankrot.fedresurs.ru) сообщение №10973098. Задаток в размере 20% от начальной цены лота, действующей на соответствующем этапе публичного предложения, должен поступить на расчетный счет организатора торгов: р/с 40702810701600005518 в АО «АЛЬФА-БАНК», БИК 044525593, к/с 30101810200000000593 до окончания указанного этапа. Представление предложений о цене осуществляется на ЭТП ООО «Евразийская торговая площадка» по адресу в сети Интернет https://eurtp.ru и представляется участниками торгов одновременно с представлением заявок на участие в торгах.</w:t>
            </w:r>
          </w:p>
        </w:tc>
      </w:tr>
      <w:tr w:rsidR="004B2751" w14:paraId="65C365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9221E5" w14:textId="08B45AB4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82B074A" w14:textId="00CCB243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3: 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проценты.</w:t>
            </w:r>
          </w:p>
        </w:tc>
      </w:tr>
      <w:tr w:rsidR="004B2751" w14:paraId="4D1B90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0A20F0" w14:textId="0A08573A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39E5B25" w14:textId="47DF615F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36000000,00</w:t>
            </w:r>
          </w:p>
        </w:tc>
      </w:tr>
      <w:tr w:rsidR="004B2751" w14:paraId="7112BE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95AE4C" w14:textId="7D070982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A4C6D87" w14:textId="5FA759B8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B2751" w14:paraId="6F751E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296BCD" w14:textId="1204BE56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B1994FB" w14:textId="3229D5D7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B2751" w14:paraId="151384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65882" w14:textId="5B069154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4E7CB9" w14:textId="592A16DD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лота, действующей на соответствующем этапе публичного предложения, должен поступить на расчетный счет организатора торгов: р/с 40702810701600005518 в АО «АЛЬФА-БАНК», БИК 044525593, к/с 30101810200000000593 до окончания указанного этапа.</w:t>
            </w:r>
          </w:p>
        </w:tc>
      </w:tr>
      <w:tr w:rsidR="004B2751" w14:paraId="31C66F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D58E8E" w14:textId="2602242D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3CAAFC9" w14:textId="3EBC0290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40702810701600005518 в АО «АЛЬФА-БАНК», БИК 044525593, к/с 30101810200000000593</w:t>
            </w:r>
          </w:p>
        </w:tc>
      </w:tr>
      <w:tr w:rsidR="004B2751" w14:paraId="20AB1A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AED99C" w14:textId="77777777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2DF040C" w14:textId="77777777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B2751" w14:paraId="1B6CF6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132875" w14:textId="77777777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D03F222" w14:textId="77777777" w:rsidR="004B2751" w:rsidRDefault="004B2751" w:rsidP="004B27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04C8546" w14:textId="7CF9808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2A1D29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51947A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2751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76F83"/>
  <w15:docId w15:val="{C865F793-F785-49A6-9641-E265940DB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2023-05-16T11:43:00Z</dcterms:created>
  <dcterms:modified xsi:type="dcterms:W3CDTF">2023-05-16T11:43:00Z</dcterms:modified>
</cp:coreProperties>
</file>