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4F85">
        <w:rPr>
          <w:b/>
          <w:sz w:val="24"/>
          <w:szCs w:val="24"/>
        </w:rPr>
        <w:t>346</w:t>
      </w:r>
      <w:r w:rsidR="00424B57">
        <w:rPr>
          <w:b/>
          <w:sz w:val="24"/>
          <w:szCs w:val="24"/>
        </w:rPr>
        <w:t>.</w:t>
      </w:r>
    </w:p>
    <w:p w:rsidR="00320475" w:rsidRPr="00320475" w:rsidRDefault="00484F8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84F85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84F85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84F85">
        <w:rPr>
          <w:sz w:val="24"/>
          <w:szCs w:val="24"/>
        </w:rPr>
        <w:t>ПП000346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84F8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84F85">
        <w:rPr>
          <w:sz w:val="24"/>
          <w:szCs w:val="24"/>
        </w:rPr>
        <w:t>Общество с ограниченной ответственностью "Кузнецкая Строительная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84F8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84F85">
        <w:rPr>
          <w:sz w:val="24"/>
          <w:szCs w:val="24"/>
        </w:rPr>
        <w:t>ПП000346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8"/>
        <w:gridCol w:w="783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4F8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84F8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84F85"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4F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84F8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84F8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4F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4F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4F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08.11.2022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4F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4F8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10:31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А49-9312/2017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Пензенской области от 05.10.2022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"КСК"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5803020300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1095803002085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КУ направляет победителю торгов предложение заключить договор уступки права требования . В случае отказа или уклонения победителя торгов от подписания договора в течение 5 календарных дней с даты получения указанного предложения КУ, внесенный задаток ему не возвращается. Оплата в соответствии с договором должна быть осуществлена покупателем в течение 30 календарных дней со дня подписания договора на р/с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4F85" w:rsidRDefault="00484F8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Барышу Ю.М.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95801064,05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№30101810500000000843, с указанием «задаток для участия в открытых торгах по реализации имущества ООО «КСК» Лот№1». 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. 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</w:t>
            </w: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84F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84F85" w:rsidRDefault="00484F85" w:rsidP="00484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4F85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2DB63-C2DD-495D-96A4-BD621411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407C5-F316-47D3-AD2C-9AE9EE69B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2022-12-11T16:19:00Z</dcterms:created>
  <dcterms:modified xsi:type="dcterms:W3CDTF">2022-12-11T16:19:00Z</dcterms:modified>
</cp:coreProperties>
</file>