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ДОГОВОР О ЗАДАТКЕ 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г. Москва                                                                                                                             </w:t>
      </w:r>
      <w:proofErr w:type="gramStart"/>
      <w:r>
        <w:rPr>
          <w:color w:val="000000"/>
          <w:sz w:val="22"/>
          <w:szCs w:val="22"/>
        </w:rPr>
        <w:t xml:space="preserve">   «</w:t>
      </w:r>
      <w:proofErr w:type="gramEnd"/>
      <w:r>
        <w:rPr>
          <w:color w:val="000000"/>
          <w:sz w:val="22"/>
          <w:szCs w:val="22"/>
        </w:rPr>
        <w:t>___» __________ 2022 г.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Организатор торгов по продаже имущества должника АО «Республиканская топливно-энергетическая компания»</w:t>
      </w:r>
      <w:r>
        <w:rPr>
          <w:color w:val="000000"/>
          <w:sz w:val="22"/>
          <w:szCs w:val="22"/>
        </w:rPr>
        <w:t xml:space="preserve"> (ОГРН 1027739127987, ИНН 7708117680, 127282, г. Москва, ул. </w:t>
      </w:r>
      <w:proofErr w:type="spellStart"/>
      <w:r>
        <w:rPr>
          <w:color w:val="000000"/>
          <w:sz w:val="22"/>
          <w:szCs w:val="22"/>
        </w:rPr>
        <w:t>Чермянская</w:t>
      </w:r>
      <w:proofErr w:type="spellEnd"/>
      <w:r>
        <w:rPr>
          <w:color w:val="000000"/>
          <w:sz w:val="22"/>
          <w:szCs w:val="22"/>
        </w:rPr>
        <w:t>, д.5, стр.1, эт.3, пом. 10), решение Арбитражного суда города Москвы по делу № А40</w:t>
      </w:r>
      <w:r>
        <w:rPr>
          <w:color w:val="000000"/>
          <w:sz w:val="22"/>
          <w:szCs w:val="22"/>
        </w:rPr>
        <w:t xml:space="preserve">-214925/2020 от 10.03.2021 г., конкурсный управляющий </w:t>
      </w:r>
      <w:proofErr w:type="spellStart"/>
      <w:r>
        <w:rPr>
          <w:color w:val="000000"/>
          <w:sz w:val="22"/>
          <w:szCs w:val="22"/>
        </w:rPr>
        <w:t>Шкарупин</w:t>
      </w:r>
      <w:proofErr w:type="spellEnd"/>
      <w:r>
        <w:rPr>
          <w:color w:val="000000"/>
          <w:sz w:val="22"/>
          <w:szCs w:val="22"/>
        </w:rPr>
        <w:t xml:space="preserve"> Александр Вячеславович (ИНН 344502900888 , СНИЛС 193-383-47602, адрес: 400005, г. Волгоград, а/я 3, член ААУ «ЦФОП АПК» ( ИНН 7707030411, ОГРН 1107799002057, 107031, г. Москва, ул. Б. Дмитровка</w:t>
      </w:r>
      <w:r>
        <w:rPr>
          <w:color w:val="000000"/>
          <w:sz w:val="22"/>
          <w:szCs w:val="22"/>
        </w:rPr>
        <w:t xml:space="preserve">, д. 32, стр. 1) </w:t>
      </w:r>
      <w:r>
        <w:rPr>
          <w:b/>
          <w:color w:val="000000"/>
          <w:sz w:val="22"/>
          <w:szCs w:val="22"/>
        </w:rPr>
        <w:t>ООО «Глобус-Консалт»</w:t>
      </w:r>
      <w:r>
        <w:rPr>
          <w:color w:val="000000"/>
          <w:sz w:val="22"/>
          <w:szCs w:val="22"/>
        </w:rPr>
        <w:t xml:space="preserve"> (ОГРН 1163443081526, ИНН/ КПП 3444261786 / 344401001, юр. адрес: 400005, г. Волгоград, ул. 7-й Гвардейской, д. 2, оф. 214, почтовый адрес: 400005, г. Волгоград, а/я №59; тел. </w:t>
      </w:r>
      <w:r>
        <w:rPr>
          <w:sz w:val="22"/>
          <w:szCs w:val="22"/>
        </w:rPr>
        <w:t>+7(8442)684867</w:t>
      </w:r>
      <w:r>
        <w:rPr>
          <w:color w:val="000000"/>
          <w:sz w:val="22"/>
          <w:szCs w:val="22"/>
        </w:rPr>
        <w:t>, e-mail: globusconsult@yande</w:t>
      </w:r>
      <w:r>
        <w:rPr>
          <w:color w:val="000000"/>
          <w:sz w:val="22"/>
          <w:szCs w:val="22"/>
        </w:rPr>
        <w:t xml:space="preserve">x.ru, СРО ААУ «ЦФОП АПК» (ИНН 7707030411, ОГРН 1107799002057, 107031, г. Москва, ул. Б. Дмитровка, д. 32, стр. 1) в лице генерального директора Мордвинцевой Натальи Алексеевны, действующей на основании Устава, именуемый в дальнейшем «Организатор торгов» с </w:t>
      </w:r>
      <w:r>
        <w:rPr>
          <w:color w:val="000000"/>
          <w:sz w:val="22"/>
          <w:szCs w:val="22"/>
        </w:rPr>
        <w:t>одной стороны, и ____________, именуемый в дальнейшем «Заявитель», с другой стороны, заключили настоящий договор о нижеследующем: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1.ПРЕДМЕТ ДОГОВОРА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</w:t>
      </w:r>
      <w:r>
        <w:rPr>
          <w:color w:val="000000"/>
          <w:sz w:val="22"/>
          <w:szCs w:val="22"/>
        </w:rPr>
        <w:t xml:space="preserve"> адресу в сети Интернет: http://eurtp.ru/, вносит задаток в размере </w:t>
      </w:r>
      <w:r>
        <w:rPr>
          <w:b/>
          <w:color w:val="000000"/>
          <w:sz w:val="22"/>
          <w:szCs w:val="22"/>
        </w:rPr>
        <w:t>10% от начальной цены лота</w:t>
      </w:r>
      <w:r>
        <w:rPr>
          <w:color w:val="000000"/>
          <w:sz w:val="22"/>
          <w:szCs w:val="22"/>
        </w:rPr>
        <w:t xml:space="preserve">, </w:t>
      </w:r>
      <w:r>
        <w:rPr>
          <w:sz w:val="22"/>
          <w:szCs w:val="22"/>
          <w:highlight w:val="white"/>
        </w:rPr>
        <w:t>установленной для определенного периода проведения торгов, на расчетный счет, указанный в пункте 5 настоящего договора</w:t>
      </w:r>
      <w:r>
        <w:rPr>
          <w:color w:val="000000"/>
          <w:sz w:val="22"/>
          <w:szCs w:val="22"/>
        </w:rPr>
        <w:t>. Имущество к продаже, обремененного залог</w:t>
      </w:r>
      <w:r>
        <w:rPr>
          <w:color w:val="000000"/>
          <w:sz w:val="22"/>
          <w:szCs w:val="22"/>
        </w:rPr>
        <w:t>ом ООО "Сбербанк Инвестиции", а также свободное от залога</w:t>
      </w:r>
      <w:r>
        <w:rPr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(доля залогового имущества составляет 86,54 %, доля </w:t>
      </w:r>
      <w:proofErr w:type="spellStart"/>
      <w:r>
        <w:rPr>
          <w:color w:val="000000"/>
          <w:sz w:val="22"/>
          <w:szCs w:val="22"/>
        </w:rPr>
        <w:t>незалогового</w:t>
      </w:r>
      <w:proofErr w:type="spellEnd"/>
      <w:r>
        <w:rPr>
          <w:color w:val="000000"/>
          <w:sz w:val="22"/>
          <w:szCs w:val="22"/>
        </w:rPr>
        <w:t xml:space="preserve"> имущества составляет 13,46 %):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Лот №6:</w:t>
      </w:r>
      <w:r>
        <w:rPr>
          <w:color w:val="000000"/>
          <w:sz w:val="22"/>
          <w:szCs w:val="22"/>
        </w:rPr>
        <w:t xml:space="preserve"> Имущественный комплекс, расположенный по адресу: Республика Мордовия, г. Саранск, ул. Титова, </w:t>
      </w:r>
      <w:r>
        <w:rPr>
          <w:color w:val="000000"/>
          <w:sz w:val="22"/>
          <w:szCs w:val="22"/>
        </w:rPr>
        <w:t xml:space="preserve">д. 10. Полные сведения представлены в табличной форме в Приложении №1 к настоящему договору. Начальная цена </w:t>
      </w:r>
      <w:r>
        <w:rPr>
          <w:sz w:val="22"/>
          <w:szCs w:val="22"/>
        </w:rPr>
        <w:t>41 592 089,70</w:t>
      </w:r>
      <w:r>
        <w:rPr>
          <w:color w:val="000000"/>
          <w:sz w:val="22"/>
          <w:szCs w:val="22"/>
        </w:rPr>
        <w:t xml:space="preserve"> (НДС не облагается).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1.2. Задаток вносится Заявителем в счет обеспечения исполнения обязательств по заключению договора купли-продажи </w:t>
      </w:r>
      <w:r>
        <w:rPr>
          <w:color w:val="000000"/>
          <w:sz w:val="22"/>
          <w:szCs w:val="22"/>
        </w:rPr>
        <w:t>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1.3. Заявитель не вправе изменять условия настоящего договора.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 ПОРЯДОК ВНЕСЕНИЯ ЗАДАТКА</w:t>
      </w:r>
    </w:p>
    <w:p w:rsidR="00425CC5" w:rsidRDefault="00C175BF">
      <w:pPr>
        <w:ind w:left="0" w:hanging="2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 xml:space="preserve">2.1. Заявитель представляет оператору электронной площадки в форме </w:t>
      </w:r>
      <w:proofErr w:type="gramStart"/>
      <w:r>
        <w:rPr>
          <w:sz w:val="22"/>
          <w:szCs w:val="22"/>
          <w:highlight w:val="white"/>
        </w:rPr>
        <w:t>электронного сообщения</w:t>
      </w:r>
      <w:proofErr w:type="gramEnd"/>
      <w:r>
        <w:rPr>
          <w:sz w:val="22"/>
          <w:szCs w:val="22"/>
          <w:highlight w:val="white"/>
        </w:rPr>
        <w:t xml:space="preserve"> подписанного квалифицированной электронной подписью заявителя договор о задатке и направляет задаток на счета, указанные в п.5 настоящего договора. Заявитель вправе н</w:t>
      </w:r>
      <w:r>
        <w:rPr>
          <w:sz w:val="22"/>
          <w:szCs w:val="22"/>
          <w:highlight w:val="white"/>
        </w:rPr>
        <w:t>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425CC5" w:rsidRDefault="00C175BF">
      <w:pPr>
        <w:ind w:left="0" w:hanging="2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 xml:space="preserve">2.2. </w:t>
      </w:r>
      <w:r>
        <w:rPr>
          <w:sz w:val="22"/>
          <w:szCs w:val="22"/>
          <w:highlight w:val="white"/>
        </w:rPr>
        <w:t>Срок внесения задатка - не позднее даты и времени окончания приема заявок для соответствующего периода. Задаток должен поступить не позднее даты составления протокола об определении участников торгов. В назначении платежа заявитель указывает наименование д</w:t>
      </w:r>
      <w:r>
        <w:rPr>
          <w:sz w:val="22"/>
          <w:szCs w:val="22"/>
          <w:highlight w:val="white"/>
        </w:rPr>
        <w:t>олжника, номер лота и наименование заявителя (для юридических лиц: наименования юридического лица; для физических лиц: фамилия, имя, отчество). В случае не поступления суммы задатка в установленный срок, обязательства Заявителя по внесению задатка считаютс</w:t>
      </w:r>
      <w:r>
        <w:rPr>
          <w:sz w:val="22"/>
          <w:szCs w:val="22"/>
          <w:highlight w:val="white"/>
        </w:rPr>
        <w:t>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Договора.</w:t>
      </w:r>
    </w:p>
    <w:p w:rsidR="00425CC5" w:rsidRDefault="00C175BF">
      <w:pPr>
        <w:ind w:left="0" w:hanging="2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2.3. При участии в торгах</w:t>
      </w:r>
      <w:r>
        <w:rPr>
          <w:sz w:val="22"/>
          <w:szCs w:val="22"/>
          <w:highlight w:val="white"/>
        </w:rPr>
        <w:t xml:space="preserve">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Риски несвоевременного испо</w:t>
      </w:r>
      <w:r>
        <w:rPr>
          <w:sz w:val="22"/>
          <w:szCs w:val="22"/>
        </w:rPr>
        <w:t>лнения банками пла</w:t>
      </w:r>
      <w:r>
        <w:rPr>
          <w:sz w:val="22"/>
          <w:szCs w:val="22"/>
        </w:rPr>
        <w:t>тежных документов и зачисления денежных средств несет Заявитель.</w:t>
      </w:r>
    </w:p>
    <w:p w:rsidR="00425CC5" w:rsidRDefault="00C175BF">
      <w:pPr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2.4. Подписанием настоящего договора Заявитель подтверждает факт того, что он ознакомлен и согласен с условиями, сроками и порядком проведения торгов, сроками и порядком приема заявок, задатк</w:t>
      </w:r>
      <w:r>
        <w:rPr>
          <w:sz w:val="22"/>
          <w:szCs w:val="22"/>
        </w:rPr>
        <w:t>ов, а также порядком подведения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2.5. Заявитель да</w:t>
      </w:r>
      <w:r>
        <w:rPr>
          <w:sz w:val="22"/>
          <w:szCs w:val="22"/>
        </w:rPr>
        <w:t>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</w:t>
      </w:r>
      <w:r>
        <w:rPr>
          <w:sz w:val="22"/>
          <w:szCs w:val="22"/>
        </w:rPr>
        <w:t xml:space="preserve">окирование, уничтожение персональных данных), при этом общее описание вышеуказанных способов обработки данных приведено в </w:t>
      </w:r>
      <w:r>
        <w:rPr>
          <w:sz w:val="22"/>
          <w:szCs w:val="22"/>
        </w:rPr>
        <w:lastRenderedPageBreak/>
        <w:t>Федеральном законе от 27.07.2006 № 152-ФЗ, а также на передачу такой информации третьим лицам, в случаях, не противоречащих с действую</w:t>
      </w:r>
      <w:r>
        <w:rPr>
          <w:sz w:val="22"/>
          <w:szCs w:val="22"/>
        </w:rPr>
        <w:t>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</w:t>
      </w:r>
      <w:r>
        <w:rPr>
          <w:sz w:val="22"/>
          <w:szCs w:val="22"/>
        </w:rPr>
        <w:t>.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ПОРЯДОК ВОЗВРАТА И УДЕРЖАНИЯ ЗАДАТКА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3.1. Задаток возвращается в случаях и в сроки, установленные </w:t>
      </w:r>
      <w:proofErr w:type="spellStart"/>
      <w:r>
        <w:rPr>
          <w:color w:val="000000"/>
          <w:sz w:val="22"/>
          <w:szCs w:val="22"/>
        </w:rPr>
        <w:t>п.п</w:t>
      </w:r>
      <w:proofErr w:type="spellEnd"/>
      <w:r>
        <w:rPr>
          <w:color w:val="000000"/>
          <w:sz w:val="22"/>
          <w:szCs w:val="22"/>
        </w:rPr>
        <w:t>. 3.2 настоящего Договора, путем перечисления суммы внесенного задатка на указанный в договоре счет Заявителя.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изменения своих банковских ре</w:t>
      </w:r>
      <w:r>
        <w:rPr>
          <w:color w:val="000000"/>
          <w:sz w:val="22"/>
          <w:szCs w:val="22"/>
        </w:rPr>
        <w:t>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Организатор торгов</w:t>
      </w:r>
      <w:r>
        <w:rPr>
          <w:color w:val="000000"/>
          <w:sz w:val="22"/>
          <w:szCs w:val="22"/>
        </w:rPr>
        <w:t xml:space="preserve">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3.2. Суммы внесенных за</w:t>
      </w:r>
      <w:r>
        <w:rPr>
          <w:color w:val="000000"/>
          <w:sz w:val="22"/>
          <w:szCs w:val="22"/>
        </w:rPr>
        <w:t>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победы Заявителя на торгах задаток Заявителя не возвращается, а засчитывает</w:t>
      </w:r>
      <w:r>
        <w:rPr>
          <w:color w:val="000000"/>
          <w:sz w:val="22"/>
          <w:szCs w:val="22"/>
        </w:rPr>
        <w:t>ся в счет исполнения обязательства победившего на торгах Заявителя по уплате итоговой цены лота, реализованного на торгах. 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3.3. В случае отказа или уклонения победителя торгов от подписания договора купли-продажи в установленный срок, внесенный задаток ем</w:t>
      </w:r>
      <w:r>
        <w:rPr>
          <w:color w:val="000000"/>
          <w:sz w:val="22"/>
          <w:szCs w:val="22"/>
        </w:rPr>
        <w:t>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</w:t>
      </w:r>
      <w:r>
        <w:rPr>
          <w:color w:val="000000"/>
          <w:sz w:val="22"/>
          <w:szCs w:val="22"/>
        </w:rPr>
        <w:t>теля торгов.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 СРОК ДЕЙСТВИЯ НАСТОЯЩЕГО ДОГОВОРА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4.2. Всевозможные споры и разногласия, связанные с исполнением настоящег</w:t>
      </w:r>
      <w:r>
        <w:rPr>
          <w:color w:val="000000"/>
          <w:sz w:val="22"/>
          <w:szCs w:val="22"/>
        </w:rPr>
        <w:t xml:space="preserve">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Московской области в соответствии с действующим законодательством Российской </w:t>
      </w:r>
      <w:r>
        <w:rPr>
          <w:color w:val="000000"/>
          <w:sz w:val="22"/>
          <w:szCs w:val="22"/>
        </w:rPr>
        <w:t>Федерации.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 МЕСТО НАХОЖДЕНИЯ И БАНКОВСКИЕ РЕКВИЗИТЫ СТОРОН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Продавец: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Организатор торгов ООО «Глобус-Консалт»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ОГРН 1163443081526, ИНН 3444261786, КПП 344401001 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юр. адрес: 400005, г. Волгоград, ул. 7-й Гвардейской, д. 2, оф. 214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почтовый адрес: 400005, г. Волгоград, а/я №59, </w:t>
      </w:r>
    </w:p>
    <w:p w:rsidR="00425CC5" w:rsidRPr="00C175BF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t>тел</w:t>
      </w:r>
      <w:r w:rsidRPr="00C175BF">
        <w:rPr>
          <w:color w:val="000000"/>
          <w:sz w:val="22"/>
          <w:szCs w:val="22"/>
          <w:lang w:val="en-US"/>
        </w:rPr>
        <w:t xml:space="preserve">. </w:t>
      </w:r>
      <w:r w:rsidRPr="00C175BF">
        <w:rPr>
          <w:sz w:val="22"/>
          <w:szCs w:val="22"/>
          <w:lang w:val="en-US"/>
        </w:rPr>
        <w:t>+7(8442)684867</w:t>
      </w:r>
      <w:r w:rsidRPr="00C175BF">
        <w:rPr>
          <w:color w:val="000000"/>
          <w:sz w:val="22"/>
          <w:szCs w:val="22"/>
          <w:lang w:val="en-US"/>
        </w:rPr>
        <w:t xml:space="preserve">, e-mail: </w:t>
      </w:r>
      <w:hyperlink r:id="rId5">
        <w:r w:rsidRPr="00C175BF">
          <w:rPr>
            <w:color w:val="0000FF"/>
            <w:sz w:val="22"/>
            <w:szCs w:val="22"/>
            <w:u w:val="single"/>
            <w:lang w:val="en-US"/>
          </w:rPr>
          <w:t>globusconsult@yandex.ru</w:t>
        </w:r>
      </w:hyperlink>
    </w:p>
    <w:p w:rsidR="00425CC5" w:rsidRPr="00C175BF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  <w:lang w:val="en-US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Реквизиты:</w:t>
      </w:r>
    </w:p>
    <w:p w:rsidR="00425CC5" w:rsidRDefault="00C175BF">
      <w:pPr>
        <w:ind w:left="0" w:hanging="2"/>
        <w:rPr>
          <w:sz w:val="22"/>
          <w:szCs w:val="22"/>
        </w:rPr>
      </w:pPr>
      <w:r>
        <w:rPr>
          <w:sz w:val="22"/>
          <w:szCs w:val="22"/>
        </w:rPr>
        <w:t>Получатель: ООО «Глобус-Консалт» (ИНН 3444261786)</w:t>
      </w:r>
    </w:p>
    <w:p w:rsidR="00425CC5" w:rsidRDefault="00C175BF">
      <w:pPr>
        <w:ind w:left="0" w:hanging="2"/>
        <w:rPr>
          <w:sz w:val="22"/>
          <w:szCs w:val="22"/>
        </w:rPr>
      </w:pPr>
      <w:r>
        <w:rPr>
          <w:sz w:val="22"/>
          <w:szCs w:val="22"/>
        </w:rPr>
        <w:t>р/с 40702810400000011555, Банк: АО «</w:t>
      </w:r>
      <w:proofErr w:type="spellStart"/>
      <w:r>
        <w:rPr>
          <w:sz w:val="22"/>
          <w:szCs w:val="22"/>
        </w:rPr>
        <w:t>Москомбанк</w:t>
      </w:r>
      <w:proofErr w:type="spellEnd"/>
      <w:r>
        <w:rPr>
          <w:sz w:val="22"/>
          <w:szCs w:val="22"/>
        </w:rPr>
        <w:t xml:space="preserve">» г. Москва, БИК 044525476, </w:t>
      </w:r>
    </w:p>
    <w:p w:rsidR="00425CC5" w:rsidRDefault="00C175BF">
      <w:pPr>
        <w:ind w:left="0" w:hanging="2"/>
        <w:rPr>
          <w:sz w:val="22"/>
          <w:szCs w:val="22"/>
        </w:rPr>
      </w:pPr>
      <w:bookmarkStart w:id="0" w:name="_heading=h.gjdgxs" w:colFirst="0" w:colLast="0"/>
      <w:bookmarkEnd w:id="0"/>
      <w:r>
        <w:rPr>
          <w:sz w:val="22"/>
          <w:szCs w:val="22"/>
        </w:rPr>
        <w:t>к/с 30101810245250000476 в ГУ Банка России по ЦФО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Генеральный директор ____________________ /</w:t>
      </w:r>
      <w:r>
        <w:rPr>
          <w:color w:val="000000"/>
          <w:sz w:val="22"/>
          <w:szCs w:val="22"/>
          <w:highlight w:val="white"/>
        </w:rPr>
        <w:t xml:space="preserve"> </w:t>
      </w:r>
      <w:r>
        <w:rPr>
          <w:color w:val="000000"/>
          <w:sz w:val="22"/>
          <w:szCs w:val="22"/>
        </w:rPr>
        <w:t>Мордвинцева Н.А. 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Заявитель: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Реквизиты для возврата задатка: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______________________/_______________</w:t>
      </w:r>
    </w:p>
    <w:p w:rsidR="00C175BF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b/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color w:val="000000"/>
          <w:sz w:val="22"/>
          <w:szCs w:val="22"/>
        </w:rPr>
      </w:pPr>
      <w:bookmarkStart w:id="1" w:name="_GoBack"/>
      <w:bookmarkEnd w:id="1"/>
      <w:r>
        <w:rPr>
          <w:b/>
          <w:color w:val="000000"/>
          <w:sz w:val="22"/>
          <w:szCs w:val="22"/>
        </w:rPr>
        <w:lastRenderedPageBreak/>
        <w:t>Приложение №1 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к Договору о задатке от _</w:t>
      </w:r>
      <w:proofErr w:type="gramStart"/>
      <w:r>
        <w:rPr>
          <w:b/>
          <w:color w:val="000000"/>
          <w:sz w:val="22"/>
          <w:szCs w:val="22"/>
        </w:rPr>
        <w:t>_._</w:t>
      </w:r>
      <w:proofErr w:type="gramEnd"/>
      <w:r>
        <w:rPr>
          <w:b/>
          <w:color w:val="000000"/>
          <w:sz w:val="22"/>
          <w:szCs w:val="22"/>
        </w:rPr>
        <w:t>_.2022г. согласно Положению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 о порядке организации и проведения торгов по реализации заложенного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 имущества и имущества, свободного от залога, принадлежащего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  АО «Республиканская топливно-энергетическая компания» 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от 09.12.2021г. по делу № А40-214925/2020 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433" w:hanging="2"/>
        <w:jc w:val="right"/>
        <w:rPr>
          <w:color w:val="000000"/>
          <w:sz w:val="22"/>
          <w:szCs w:val="22"/>
        </w:rPr>
      </w:pP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center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Перечень имущества АО «Республиканская топливно-энергетическая компания» в составе лота №6, </w:t>
      </w:r>
      <w:r>
        <w:rPr>
          <w:color w:val="000000"/>
          <w:sz w:val="22"/>
          <w:szCs w:val="22"/>
        </w:rPr>
        <w:t>расположенного по адресу: Республика Мордовия, г. Саранск, ул. Титова, д. 10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433" w:hanging="2"/>
        <w:jc w:val="right"/>
        <w:rPr>
          <w:color w:val="000000"/>
          <w:sz w:val="22"/>
          <w:szCs w:val="22"/>
        </w:rPr>
      </w:pPr>
    </w:p>
    <w:tbl>
      <w:tblPr>
        <w:tblStyle w:val="ac"/>
        <w:tblW w:w="1051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418"/>
        <w:gridCol w:w="4677"/>
        <w:gridCol w:w="1998"/>
        <w:gridCol w:w="1854"/>
      </w:tblGrid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Тип объекта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 объекта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Кадастровый номер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Площадь, протяженность, количество (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.,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п.м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>., ед.)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Подсобные помещения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13:23:0904243:784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394,8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пристрой к зданию цеха №3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13:23:1004117:104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656,7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ОПР и ДЦ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13:23:1004117:103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1703,6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станции очистки аргона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13:23:1004117:116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263,8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Пристрой к стекольному корпусу №1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13:23:1004117:118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35,7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очистных сооружений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13:23:1004117:23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578,9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Стекольный корпус №2 с </w:t>
            </w:r>
            <w:proofErr w:type="spellStart"/>
            <w:r>
              <w:rPr>
                <w:color w:val="000000"/>
                <w:sz w:val="22"/>
                <w:szCs w:val="22"/>
              </w:rPr>
              <w:t>пристроем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для варки силикатного клея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13:23:1004117:25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13089,4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кислот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13:23:1004117:26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1110,6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Здание </w:t>
            </w:r>
            <w:proofErr w:type="spellStart"/>
            <w:r>
              <w:rPr>
                <w:color w:val="000000"/>
                <w:sz w:val="22"/>
                <w:szCs w:val="22"/>
              </w:rPr>
              <w:t>усреднителя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очистных сооружений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13:23:1004117:28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35,9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горючих материалов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13:23:1004117:34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164,6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южной проходной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13:23:1004117:35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90,7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Южная проходная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90,7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 контролеров пропускного режима (северная проходная)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90,7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склада материалов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13:23:1004117:38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143,6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склада спирта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13:23:1004117:39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56,8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склада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13:23:1004117:40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Здание депо с </w:t>
            </w:r>
            <w:proofErr w:type="spellStart"/>
            <w:r>
              <w:rPr>
                <w:color w:val="000000"/>
                <w:sz w:val="22"/>
                <w:szCs w:val="22"/>
              </w:rPr>
              <w:t>пристроем</w:t>
            </w:r>
            <w:proofErr w:type="spellEnd"/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13:23:1004117:41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223,1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контрольно-пропускного пункта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13:23:1004117:42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6,4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кузницы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13:23:1004117:48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341,5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Нежилое здание - складское помещение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13:23:1004117:49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24,8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утилизации кислоты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13:23:1004117:54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9,4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гараж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13:23:1004117:56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1352,1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Водородно-кислородная станция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13:23:1004117:58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533,9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Здание </w:t>
            </w:r>
            <w:proofErr w:type="spellStart"/>
            <w:r>
              <w:rPr>
                <w:color w:val="000000"/>
                <w:sz w:val="22"/>
                <w:szCs w:val="22"/>
              </w:rPr>
              <w:t>энергокорпуса</w:t>
            </w:r>
            <w:proofErr w:type="spellEnd"/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13:23:1004117:59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1472,6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Насосная станция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13:23:1004117:62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111,9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цеха №11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13:23:1004117:65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894,1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строительного цеха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13:23:1004117:66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843,9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бытовых помещений (1-й очереди)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13:23:1004117:67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2188,1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Стекольный корпус №1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13:23:1004117:70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6350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Компрессорная высокого давления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13:23:1004117:72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733,3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насосной и трансформаторной подстанции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13:23:1004117:74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74,6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кафе-столовой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13:23:1004117:75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1073,9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главного корпуса с галереями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13:23:1004117:77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15051,9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огнеупоров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13:23:1004117:80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286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корпуса инструментального производства и цеха №14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13:23:1004117:85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7283,8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кислородно-азотной станции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13:23:1004117:102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2442,7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камеры увлажнения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13:23:1004117:81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18,3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контрольно-пропускного пункта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9,5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пункта газорегуляторного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13:23:1004117:84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77,6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арочного типа (ранее инертных материалов)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369,4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41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(Западнее Северных ворот)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164,6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извести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164,6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пропана, карбида корпус 56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164,6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Трансформаторная подстанция №2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Канализация ливневая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13:23:1004117:52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476,01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Канализация наружная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13:23:000000:389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462,41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Сети </w:t>
            </w:r>
            <w:proofErr w:type="spellStart"/>
            <w:r>
              <w:rPr>
                <w:color w:val="000000"/>
                <w:sz w:val="22"/>
                <w:szCs w:val="22"/>
              </w:rPr>
              <w:t>пром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Противопож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Водопровода </w:t>
            </w:r>
            <w:proofErr w:type="spellStart"/>
            <w:r>
              <w:rPr>
                <w:color w:val="000000"/>
                <w:sz w:val="22"/>
                <w:szCs w:val="22"/>
              </w:rPr>
              <w:t>вп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№2 от П-2 до </w:t>
            </w:r>
            <w:proofErr w:type="spellStart"/>
            <w:r>
              <w:rPr>
                <w:color w:val="000000"/>
                <w:sz w:val="22"/>
                <w:szCs w:val="22"/>
              </w:rPr>
              <w:t>промплощ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3443,32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Навес для баллонов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13:23:0000000:388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77,1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Газгольдер водородный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13:23:1004117:29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Резервуар железобетонный подземный 500 </w:t>
            </w:r>
            <w:proofErr w:type="spellStart"/>
            <w:r>
              <w:rPr>
                <w:color w:val="000000"/>
                <w:sz w:val="22"/>
                <w:szCs w:val="22"/>
              </w:rPr>
              <w:t>куб.м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13:23:1004117:36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Резервуар железобетонный подземный 500 </w:t>
            </w:r>
            <w:proofErr w:type="spellStart"/>
            <w:r>
              <w:rPr>
                <w:color w:val="000000"/>
                <w:sz w:val="22"/>
                <w:szCs w:val="22"/>
              </w:rPr>
              <w:t>куб.м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13:23:1004117:37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Резервуар подземный 300 </w:t>
            </w:r>
            <w:proofErr w:type="spellStart"/>
            <w:r>
              <w:rPr>
                <w:color w:val="000000"/>
                <w:sz w:val="22"/>
                <w:szCs w:val="22"/>
              </w:rPr>
              <w:t>куб.м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13:23:1004117:44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Сооружение - резервуар железобетонный подземный 800 </w:t>
            </w:r>
            <w:proofErr w:type="spellStart"/>
            <w:r>
              <w:rPr>
                <w:color w:val="000000"/>
                <w:sz w:val="22"/>
                <w:szCs w:val="22"/>
              </w:rPr>
              <w:t>куб.м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13:23:1004117:45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Дымовая труба стекольного корпуса №2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13:23:1004117:55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28,3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Градирня 3-секционное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13:23:1004117:93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56,3</w:t>
            </w:r>
          </w:p>
        </w:tc>
      </w:tr>
      <w:tr w:rsidR="00425CC5">
        <w:trPr>
          <w:jc w:val="center"/>
        </w:trPr>
        <w:tc>
          <w:tcPr>
            <w:tcW w:w="56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Ограждение с воротами одностворчатыми, трехстворчатыми</w:t>
            </w:r>
          </w:p>
        </w:tc>
        <w:tc>
          <w:tcPr>
            <w:tcW w:w="1998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25CC5" w:rsidRDefault="00C175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1 597,0</w:t>
            </w:r>
          </w:p>
        </w:tc>
      </w:tr>
    </w:tbl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433" w:hanging="2"/>
        <w:rPr>
          <w:color w:val="000000"/>
          <w:sz w:val="22"/>
          <w:szCs w:val="22"/>
        </w:rPr>
      </w:pP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Генеральный директор ____________________ / Мордвинцева Н.А./</w:t>
      </w: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25CC5" w:rsidRDefault="00425C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Заявитель:</w:t>
      </w:r>
    </w:p>
    <w:p w:rsidR="00425CC5" w:rsidRDefault="00C175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sectPr w:rsidR="00425CC5">
      <w:pgSz w:w="11906" w:h="16838"/>
      <w:pgMar w:top="566" w:right="566" w:bottom="566" w:left="85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CC5"/>
    <w:rsid w:val="00425CC5"/>
    <w:rsid w:val="00C1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3A6310-F32F-44BF-B90E-AC487524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customStyle="1" w:styleId="a5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customStyle="1" w:styleId="BodyTextIndent21">
    <w:name w:val="Body Text Indent 21"/>
    <w:basedOn w:val="a"/>
    <w:pPr>
      <w:spacing w:line="228" w:lineRule="auto"/>
      <w:ind w:firstLine="708"/>
      <w:jc w:val="both"/>
    </w:pPr>
    <w:rPr>
      <w:b/>
      <w:i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10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</w:rPr>
  </w:style>
  <w:style w:type="character" w:customStyle="1" w:styleId="1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customStyle="1" w:styleId="highlight5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9pt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Normal (Web)"/>
    <w:basedOn w:val="a"/>
    <w:qFormat/>
    <w:pPr>
      <w:spacing w:before="100" w:beforeAutospacing="1" w:after="100" w:afterAutospacing="1"/>
    </w:p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globusconsult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A7L2Q2ZejdMYYJa5W+tXvKOuTA==">AMUW2mVWzaowI3S3q5NsIWtTsRoDaS2tj75DmjFEdQ+efLaScuPTVUP81DXB3Yp4Tg76MAwXRAnEoS7/xLDXUuHQSCgc2likg7uxoAkCEu/aWLp7MuuyftLX3gAkuy+i2vTCJezvT4qM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1907</Words>
  <Characters>10874</Characters>
  <Application>Microsoft Office Word</Application>
  <DocSecurity>0</DocSecurity>
  <Lines>90</Lines>
  <Paragraphs>25</Paragraphs>
  <ScaleCrop>false</ScaleCrop>
  <Company>HP</Company>
  <LinksUpToDate>false</LinksUpToDate>
  <CharactersWithSpaces>12756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3</cp:revision>
  <dcterms:created xsi:type="dcterms:W3CDTF">2022-01-27T16:43:00Z</dcterms:created>
  <dcterms:modified xsi:type="dcterms:W3CDTF">2022-06-03T10:33:00Z</dcterms:modified>
</cp:coreProperties>
</file>