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57C2">
        <w:rPr>
          <w:b/>
          <w:sz w:val="24"/>
          <w:szCs w:val="24"/>
        </w:rPr>
        <w:t>274</w:t>
      </w:r>
      <w:r w:rsidR="00424B57">
        <w:rPr>
          <w:b/>
          <w:sz w:val="24"/>
          <w:szCs w:val="24"/>
        </w:rPr>
        <w:t>.</w:t>
      </w:r>
    </w:p>
    <w:p w:rsidR="00320475" w:rsidRPr="00320475" w:rsidRDefault="002757C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20.04.2022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757C2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757C2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757C2">
        <w:rPr>
          <w:sz w:val="24"/>
          <w:szCs w:val="24"/>
        </w:rPr>
        <w:t>ПП000274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757C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757C2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757C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757C2">
        <w:rPr>
          <w:sz w:val="24"/>
          <w:szCs w:val="24"/>
        </w:rPr>
        <w:t>ПП000274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57C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757C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757C2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57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Повторное 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757C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757C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57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57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13:35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57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57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57C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"Саморегулируемая организация арбитражных управляющих "Лига" 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ОАО «ОМК»: р/с: 40702810000000066416 в ПАО «ПРОМСВЯЗЬБАНК» БИК 044525555, к/с: 30101810400000000555.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57C2" w:rsidRDefault="002757C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16779588,21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выкупной цены Лота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10 % от начальной цены, действующей на конкретном этапе предложения, вносится в сроки приёма заявок по следующим реквизитам: ОАО «ОМК»: р/с: 40702810000000066416 в ПАО «ПРОМСВЯЗЬБАНК» БИК 044525555, к/с: 30101810400000000555. 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757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757C2" w:rsidRDefault="002757C2" w:rsidP="002757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57C2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8C12B4-931B-4118-B8B6-7009DF83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A95BD-7590-4517-89B3-1D31D520C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2022-04-20T11:42:00Z</dcterms:created>
  <dcterms:modified xsi:type="dcterms:W3CDTF">2022-04-20T11:42:00Z</dcterms:modified>
</cp:coreProperties>
</file>