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0AEB">
        <w:rPr>
          <w:b/>
          <w:sz w:val="24"/>
          <w:szCs w:val="24"/>
        </w:rPr>
        <w:t>259</w:t>
      </w:r>
      <w:r w:rsidR="00424B57">
        <w:rPr>
          <w:b/>
          <w:sz w:val="24"/>
          <w:szCs w:val="24"/>
        </w:rPr>
        <w:t>.</w:t>
      </w:r>
    </w:p>
    <w:p w:rsidR="00320475" w:rsidRPr="00320475" w:rsidRDefault="00810AE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10AE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10AE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10AEB">
        <w:rPr>
          <w:sz w:val="24"/>
          <w:szCs w:val="24"/>
        </w:rPr>
        <w:t>ПП000259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10A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10AEB">
        <w:rPr>
          <w:sz w:val="24"/>
          <w:szCs w:val="24"/>
        </w:rPr>
        <w:t>Налбандян Норайр Самсонович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10A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10AEB">
        <w:rPr>
          <w:sz w:val="24"/>
          <w:szCs w:val="24"/>
        </w:rPr>
        <w:t>ПП000259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0AE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10A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10AEB">
              <w:rPr>
                <w:sz w:val="24"/>
                <w:szCs w:val="24"/>
              </w:rPr>
              <w:t>Налбандян Норайр Самсонович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0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10A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10A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0A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0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0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0A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0AE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Саратовской области 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РешениеАрбитражного суда Саратовской области от 19.01.2021 г.  по делу № А57-33243/2020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7.1.</w:t>
            </w:r>
            <w:r>
              <w:rPr>
                <w:sz w:val="24"/>
                <w:szCs w:val="24"/>
              </w:rPr>
              <w:tab/>
              <w:t>Продажа Имущества оформляется договором купли-продажи Имущества, который заключает Арбитражный управляющий с победителем торгов.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</w:t>
            </w:r>
            <w:r>
              <w:rPr>
                <w:sz w:val="24"/>
                <w:szCs w:val="24"/>
              </w:rPr>
              <w:tab/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7.3.</w:t>
            </w:r>
            <w:r>
              <w:rPr>
                <w:sz w:val="24"/>
                <w:szCs w:val="24"/>
              </w:rPr>
              <w:tab/>
              <w:t>Обязательными условиями договора купли-продажи Имущества являются: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сведения об Имуществе, его составе, характеристиках, описание Имущества;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цена продажи Имущества;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указание на наличие/отсутствие каких-либо обременений в отношении Имущества;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 xml:space="preserve">порядок и срок передачи Имущества покупателю; 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иные предусмотренные законодательством Российской Федерации условия.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7.4.</w:t>
            </w:r>
            <w:r>
              <w:rPr>
                <w:sz w:val="24"/>
                <w:szCs w:val="24"/>
              </w:rPr>
              <w:tab/>
              <w:t>Задаток, внесенный покупателем при подаче заявки на участие в торгах, засчитывается в счет исполнения обязательств по оплате общей цены Имущества.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7.5.</w:t>
            </w:r>
            <w:r>
              <w:rPr>
                <w:sz w:val="24"/>
                <w:szCs w:val="24"/>
              </w:rPr>
              <w:tab/>
              <w:t>Передача Имущества покупателю осуществляются только после полной оплаты покупателем цены Имущества.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7.6.</w:t>
            </w:r>
            <w:r>
              <w:rPr>
                <w:sz w:val="24"/>
                <w:szCs w:val="24"/>
              </w:rPr>
              <w:tab/>
              <w:t xml:space="preserve"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 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7.7.</w:t>
            </w:r>
            <w:r>
              <w:rPr>
                <w:sz w:val="24"/>
                <w:szCs w:val="24"/>
              </w:rPr>
              <w:tab/>
              <w:t xml:space="preserve"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 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7.8.</w:t>
            </w:r>
            <w:r>
              <w:rPr>
                <w:sz w:val="24"/>
                <w:szCs w:val="24"/>
              </w:rPr>
              <w:tab/>
              <w:t xml:space="preserve">В случае отказа или уклонения победителя торгов от подписания указанного договора, внесенный задаток ему не возвращается. 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7.9.</w:t>
            </w:r>
            <w:r>
              <w:rPr>
                <w:sz w:val="24"/>
                <w:szCs w:val="24"/>
              </w:rPr>
              <w:tab/>
              <w:t>В этом случае Арбитражный управляющий обязан предложить заключить договор купли-продажи Имущества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7.10.</w:t>
            </w:r>
            <w:r>
              <w:rPr>
                <w:sz w:val="24"/>
                <w:szCs w:val="24"/>
              </w:rPr>
              <w:tab/>
              <w:t>При отказе этого участника от покупки Имущества или не поступлении ответа от него в течение 10 (десяти) рабочих дней с даты направления Арбитражным управляющим предложения о заключении договора купли-продажи, Арбитражный управляющий в течение 2 (двух) рабочих дней обязан признать торги несостоявшимися и принять решение о проведении повторных торгов и об установлении начальной цены продажи Имущества.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7.11.</w:t>
            </w:r>
            <w:r>
              <w:rPr>
                <w:sz w:val="24"/>
                <w:szCs w:val="24"/>
              </w:rPr>
              <w:tab/>
              <w:t>Передача Имущества Арбитражным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+89603431801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0AEB" w:rsidRDefault="00810A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в форме публичного предложения претенденты (потенциальные покупатели) должны пройти регистрацию на электронной площадке и подать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а так же оплатить задаток в размере 20% от стоимости, установленной на определенном периоде проведения торгов. Регистрация на электронной площадке осуществляется без взимания платы. Для участия в торгах в форме публичного предложения заявитель представляет оператору электронной площадки заявку на участие в торгах в форме публичного предложения в форме электронного документа, подписанного электронной цифровой подписью заявителя. 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12639600,00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0A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10AEB" w:rsidRDefault="00810AEB" w:rsidP="00810A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10AE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9632A-133E-48A4-AC2D-4019D4EDE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2021-12-22T11:02:00Z</dcterms:created>
  <dcterms:modified xsi:type="dcterms:W3CDTF">2021-12-22T11:02:00Z</dcterms:modified>
</cp:coreProperties>
</file>