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104DD">
        <w:rPr>
          <w:b/>
          <w:sz w:val="24"/>
          <w:szCs w:val="24"/>
        </w:rPr>
        <w:t>222</w:t>
      </w:r>
      <w:r w:rsidR="00424B57">
        <w:rPr>
          <w:b/>
          <w:sz w:val="24"/>
          <w:szCs w:val="24"/>
        </w:rPr>
        <w:t>.</w:t>
      </w:r>
    </w:p>
    <w:p w:rsidR="00320475" w:rsidRPr="00320475" w:rsidRDefault="005104D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06.09.2021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104DD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104DD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104DD">
        <w:rPr>
          <w:sz w:val="24"/>
          <w:szCs w:val="24"/>
        </w:rPr>
        <w:t>ПП000222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104DD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104DD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104DD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104DD">
        <w:rPr>
          <w:sz w:val="24"/>
          <w:szCs w:val="24"/>
        </w:rPr>
        <w:t>ПП000222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104D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104D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104DD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104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Публичное предложение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104D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104D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04D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21.06.2021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04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06.09.2021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15:20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104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19.06.2021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104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19.06.2021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104D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15.06.2021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 Игоревич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города Москвы от 26 апреля 2017 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 Оплата по договору в течение 30 дней на расчётный счёт ОАО «ОМК»: р/с: 40702810000000066416 в ПАО «ПРОМСВЯЗЬБАНК» БИК 044525555, к/с: 30101810400000000555.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104DD" w:rsidRDefault="005104D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торги подаются в электронной форме посредством системы электронного документооборота на сайте — http://eurtp.ru/ (место проведения торгов). Заявки принимаются после оплаты задатка и представления п/п с отметкой банка об исполнении. Заявка на участие в торгах и принятие решения о допуске заявителя к участию в торгах осуществляется в порядке, установленном ст. 110 ФЗ «О несостоятельности (банкротстве)». Заявители, допущенные к участию в торгах, признаются участниками торгов.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28.09.2020г. Срок предъявления исполнительного листа к исполнению в течение трех лет со дня вступления судебного акта в законную силу (31.08.2020г.). 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186439869,00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выкупной цены Лота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(10% от выкупной цены Лота), вносится в сроки приёма заявок 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ОАО «ОМК»: р/с: 40702810000000066416 в ПАО «ПРОМСВЯЗЬБАНК» БИК 044525555, к/с:  30101810400000000555.  Назначение: Задаток по Лоту №1.</w:t>
            </w: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104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104DD" w:rsidRDefault="005104DD" w:rsidP="00510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104DD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8DEE0-2FA3-42A4-96A0-1C0448445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2021-09-06T13:54:00Z</dcterms:created>
  <dcterms:modified xsi:type="dcterms:W3CDTF">2021-09-06T13:54:00Z</dcterms:modified>
</cp:coreProperties>
</file>