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12EC4">
        <w:rPr>
          <w:b/>
          <w:sz w:val="24"/>
          <w:szCs w:val="24"/>
        </w:rPr>
        <w:t>ПП000179</w:t>
      </w:r>
      <w:r w:rsidRPr="00BE0A9B">
        <w:rPr>
          <w:b/>
          <w:sz w:val="24"/>
          <w:szCs w:val="24"/>
        </w:rPr>
        <w:t>.</w:t>
      </w:r>
    </w:p>
    <w:p w:rsidR="009B22E7" w:rsidRPr="00BE0A9B" w:rsidRDefault="00712EC4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21.09.2020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712EC4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712EC4">
        <w:rPr>
          <w:b/>
          <w:sz w:val="24"/>
          <w:szCs w:val="24"/>
        </w:rPr>
        <w:t>ПП000179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12EC4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712EC4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712EC4">
              <w:rPr>
                <w:sz w:val="24"/>
                <w:szCs w:val="24"/>
              </w:rPr>
              <w:t>Митрофанов Николай Петрович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12EC4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публичного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реализации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залогового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Митрофанова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Николая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Петровича</w:t>
            </w:r>
            <w:proofErr w:type="spell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712EC4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712EC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12EC4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03.08.2020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12EC4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21.09.2020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12EC4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29.07.2020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12EC4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29.07.2020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12EC4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29.07.2020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17:48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2E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12E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2E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712E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712E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712E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2E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712E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А57-16710/2019</w:t>
            </w:r>
          </w:p>
        </w:tc>
      </w:tr>
      <w:tr w:rsidR="00712E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АС Саратовской области от 28.02.2020 по делу №  </w:t>
            </w:r>
            <w:r>
              <w:rPr>
                <w:sz w:val="24"/>
                <w:szCs w:val="24"/>
              </w:rPr>
              <w:tab/>
              <w:t>А57-16710/2019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2E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12E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Митрофанов Николай Петрович</w:t>
            </w:r>
          </w:p>
        </w:tc>
      </w:tr>
      <w:tr w:rsidR="00712E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642264592404</w:t>
            </w:r>
          </w:p>
        </w:tc>
      </w:tr>
      <w:tr w:rsidR="00712E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Победителем открытых торгов признается участник торгов, предложивший наиболее высокую цену за продаваемое имущество </w:t>
            </w:r>
            <w:proofErr w:type="spellStart"/>
            <w:r>
              <w:rPr>
                <w:sz w:val="24"/>
                <w:szCs w:val="24"/>
              </w:rPr>
              <w:t>должника.Продажа</w:t>
            </w:r>
            <w:proofErr w:type="spellEnd"/>
            <w:r>
              <w:rPr>
                <w:sz w:val="24"/>
                <w:szCs w:val="24"/>
              </w:rPr>
              <w:t xml:space="preserve"> имущества оформляется договором купли-продажи, который заключает финансовый управляющий должника с победителем </w:t>
            </w:r>
            <w:proofErr w:type="spellStart"/>
            <w:r>
              <w:rPr>
                <w:sz w:val="24"/>
                <w:szCs w:val="24"/>
              </w:rPr>
              <w:t>торгов.Обязательными</w:t>
            </w:r>
            <w:proofErr w:type="spellEnd"/>
            <w:r>
              <w:rPr>
                <w:sz w:val="24"/>
                <w:szCs w:val="24"/>
              </w:rPr>
              <w:t xml:space="preserve"> условиями договора купли-продажи </w:t>
            </w:r>
            <w:proofErr w:type="spellStart"/>
            <w:r>
              <w:rPr>
                <w:sz w:val="24"/>
                <w:szCs w:val="24"/>
              </w:rPr>
              <w:t>являются:а</w:t>
            </w:r>
            <w:proofErr w:type="spellEnd"/>
            <w:r>
              <w:rPr>
                <w:sz w:val="24"/>
                <w:szCs w:val="24"/>
              </w:rPr>
              <w:t xml:space="preserve">) сведения об имуществе, его составе, характеристиках, описание </w:t>
            </w:r>
            <w:proofErr w:type="spellStart"/>
            <w:r>
              <w:rPr>
                <w:sz w:val="24"/>
                <w:szCs w:val="24"/>
              </w:rPr>
              <w:t>имущества;б</w:t>
            </w:r>
            <w:proofErr w:type="spellEnd"/>
            <w:r>
              <w:rPr>
                <w:sz w:val="24"/>
                <w:szCs w:val="24"/>
              </w:rPr>
              <w:t xml:space="preserve">) цена продажи имущества, порядок оплаты - оплата в соответствии с договором купли-продажи должна быть осуществлена покупателем в течение 30 (тридцати) дней со дня подписании договора путем перечисления денежных средств на специальный банковский счет </w:t>
            </w:r>
            <w:proofErr w:type="spellStart"/>
            <w:r>
              <w:rPr>
                <w:sz w:val="24"/>
                <w:szCs w:val="24"/>
              </w:rPr>
              <w:t>должника:Реквизиты</w:t>
            </w:r>
            <w:proofErr w:type="spellEnd"/>
            <w:r>
              <w:rPr>
                <w:sz w:val="24"/>
                <w:szCs w:val="24"/>
              </w:rPr>
              <w:t xml:space="preserve"> для оплаты приобретаемого </w:t>
            </w:r>
            <w:proofErr w:type="spellStart"/>
            <w:r>
              <w:rPr>
                <w:sz w:val="24"/>
                <w:szCs w:val="24"/>
              </w:rPr>
              <w:t>имущества:Наименование</w:t>
            </w:r>
            <w:proofErr w:type="spellEnd"/>
            <w:r>
              <w:rPr>
                <w:sz w:val="24"/>
                <w:szCs w:val="24"/>
              </w:rPr>
              <w:t xml:space="preserve"> получателя средств: Митрофанов Николай </w:t>
            </w:r>
            <w:proofErr w:type="spellStart"/>
            <w:r>
              <w:rPr>
                <w:sz w:val="24"/>
                <w:szCs w:val="24"/>
              </w:rPr>
              <w:t>ПетровичСчет</w:t>
            </w:r>
            <w:proofErr w:type="spellEnd"/>
            <w:r>
              <w:rPr>
                <w:sz w:val="24"/>
                <w:szCs w:val="24"/>
              </w:rPr>
              <w:t xml:space="preserve"> получателя средств №: 40817810356002305431БИК получателя: 043601607Наименование банка получателя: ПОВОЛЖСКИЙ БАНК ПАО «</w:t>
            </w:r>
            <w:proofErr w:type="spellStart"/>
            <w:r>
              <w:rPr>
                <w:sz w:val="24"/>
                <w:szCs w:val="24"/>
              </w:rPr>
              <w:t>Сбербанк»Корреспондентский</w:t>
            </w:r>
            <w:proofErr w:type="spellEnd"/>
            <w:r>
              <w:rPr>
                <w:sz w:val="24"/>
                <w:szCs w:val="24"/>
              </w:rPr>
              <w:t xml:space="preserve"> счет банка </w:t>
            </w:r>
            <w:r>
              <w:rPr>
                <w:sz w:val="24"/>
                <w:szCs w:val="24"/>
              </w:rPr>
              <w:lastRenderedPageBreak/>
              <w:t xml:space="preserve">получателя: 30101810200000000607Назначение платежа: оплата по договору купли-продажи №1 должника Митрофанова </w:t>
            </w:r>
            <w:proofErr w:type="spellStart"/>
            <w:r>
              <w:rPr>
                <w:sz w:val="24"/>
                <w:szCs w:val="24"/>
              </w:rPr>
              <w:t>Н.П.в</w:t>
            </w:r>
            <w:proofErr w:type="spellEnd"/>
            <w:r>
              <w:rPr>
                <w:sz w:val="24"/>
                <w:szCs w:val="24"/>
              </w:rPr>
              <w:t xml:space="preserve">) порядок и срок передачи имущества покупателю – по акту приема-передачи в течение 3 (трех) рабочих дней с даты полной оплаты цены </w:t>
            </w:r>
            <w:proofErr w:type="spellStart"/>
            <w:r>
              <w:rPr>
                <w:sz w:val="24"/>
                <w:szCs w:val="24"/>
              </w:rPr>
              <w:t>имущества;г</w:t>
            </w:r>
            <w:proofErr w:type="spellEnd"/>
            <w:r>
              <w:rPr>
                <w:sz w:val="24"/>
                <w:szCs w:val="24"/>
              </w:rPr>
              <w:t xml:space="preserve">) сведения об обременении в отношении </w:t>
            </w:r>
            <w:proofErr w:type="spellStart"/>
            <w:r>
              <w:rPr>
                <w:sz w:val="24"/>
                <w:szCs w:val="24"/>
              </w:rPr>
              <w:t>имущества;д</w:t>
            </w:r>
            <w:proofErr w:type="spellEnd"/>
            <w:r>
              <w:rPr>
                <w:sz w:val="24"/>
                <w:szCs w:val="24"/>
              </w:rPr>
              <w:t xml:space="preserve">) право собственности на имущество переходит с момента его передачи покупателю по акту </w:t>
            </w:r>
            <w:proofErr w:type="spellStart"/>
            <w:r>
              <w:rPr>
                <w:sz w:val="24"/>
                <w:szCs w:val="24"/>
              </w:rPr>
              <w:t>приема-передачи;е</w:t>
            </w:r>
            <w:proofErr w:type="spellEnd"/>
            <w:r>
              <w:rPr>
                <w:sz w:val="24"/>
                <w:szCs w:val="24"/>
              </w:rPr>
              <w:t xml:space="preserve">) в случае отказа или уклонения победителя торгов от исполнения условий договора купли-продажи по оплате имущества (в том числе, если просрочка будет незначительной по времени и сумме) в течение установленных в договоре сроков финансовый управляющий вправе в одностороннем порядке отказаться от исполнения договора (расторгнуть договор) путем направления простого письменного уведомления покупателю. Договор считается расторгнутым по истечении 10-ти календарных дней с даты получения Покупателем такого уведомления; при этом внесенный покупателем задаток ему не </w:t>
            </w:r>
            <w:proofErr w:type="spellStart"/>
            <w:r>
              <w:rPr>
                <w:sz w:val="24"/>
                <w:szCs w:val="24"/>
              </w:rPr>
              <w:t>возвращается;ж</w:t>
            </w:r>
            <w:proofErr w:type="spellEnd"/>
            <w:r>
              <w:rPr>
                <w:sz w:val="24"/>
                <w:szCs w:val="24"/>
              </w:rPr>
              <w:t xml:space="preserve">) иные предусмотренные законодательством Российской Федерации </w:t>
            </w:r>
            <w:proofErr w:type="spellStart"/>
            <w:r>
              <w:rPr>
                <w:sz w:val="24"/>
                <w:szCs w:val="24"/>
              </w:rPr>
              <w:t>условия.Финансовый</w:t>
            </w:r>
            <w:proofErr w:type="spellEnd"/>
            <w:r>
              <w:rPr>
                <w:sz w:val="24"/>
                <w:szCs w:val="24"/>
              </w:rPr>
              <w:t xml:space="preserve"> управляющий должника направляет победителю торгов предложение о заключении договора купли-продажи имущества с приложением договора купли-</w:t>
            </w:r>
            <w:proofErr w:type="spellStart"/>
            <w:r>
              <w:rPr>
                <w:sz w:val="24"/>
                <w:szCs w:val="24"/>
              </w:rPr>
              <w:t>продажи.В</w:t>
            </w:r>
            <w:proofErr w:type="spellEnd"/>
            <w:r>
              <w:rPr>
                <w:sz w:val="24"/>
                <w:szCs w:val="24"/>
              </w:rPr>
              <w:t xml:space="preserve"> случае отказа или уклонения победителя торгов от подписания договора в течение 5 (пяти) дней с даты получения предложения внесенный задаток ему не возвращается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</w:t>
            </w:r>
            <w:proofErr w:type="spellStart"/>
            <w:r>
              <w:rPr>
                <w:sz w:val="24"/>
                <w:szCs w:val="24"/>
              </w:rPr>
              <w:t>торгов.Организатор</w:t>
            </w:r>
            <w:proofErr w:type="spellEnd"/>
            <w:r>
              <w:rPr>
                <w:sz w:val="24"/>
                <w:szCs w:val="24"/>
              </w:rPr>
              <w:t xml:space="preserve"> торгов в течение трех рабочих дней со дня заключения договора купли-продажи направляет для размещения в Единый </w:t>
            </w:r>
            <w:r>
              <w:rPr>
                <w:sz w:val="24"/>
                <w:szCs w:val="24"/>
              </w:rPr>
              <w:lastRenderedPageBreak/>
              <w:t>федеральный реестр сведений о банкротстве сведения о заключении договора купли-продажи имущества должника (дата заключения договора с победителем открытых торгов или сведения об отказе или уклонении победителя открытых торгов от заключения договора, дата заключения договора с иным участником торгов и цена, по которой имущество приобретено покупателем).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2E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12E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89878105366</w:t>
            </w:r>
          </w:p>
        </w:tc>
      </w:tr>
      <w:tr w:rsidR="00712E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12EC4" w:rsidRDefault="00712EC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2E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Легковой автомобиль, марка: DAEWOO NEXIA, 2012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., VIN: XWB3K32EDCA244838, Шасси: отсутствует, Кузов: XWB3K32EDCA244838, цвет : серо-перламутровый, Рабочий объем: 1598,0, Мощность (кВт/</w:t>
            </w:r>
            <w:proofErr w:type="spellStart"/>
            <w:r>
              <w:rPr>
                <w:sz w:val="24"/>
                <w:szCs w:val="24"/>
              </w:rPr>
              <w:t>л.с</w:t>
            </w:r>
            <w:proofErr w:type="spellEnd"/>
            <w:r>
              <w:rPr>
                <w:sz w:val="24"/>
                <w:szCs w:val="24"/>
              </w:rPr>
              <w:t>): 80/108.8, Тип: Легковые автомобили седан.</w:t>
            </w:r>
          </w:p>
        </w:tc>
      </w:tr>
      <w:tr w:rsidR="00712E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открытых торгах по продаже имущества заявитель представляет оператору электронной площадки заявку на участие в открытых торгах, которая должна соответствовать требованиям, установленным в соответствии с законодательством и указанным в сообщении о проведении торгов, и оформляется в форме электронного документа. Заявка на участие в торгах должна содержать указанные в сообщении о проведении торгов сведения, в том числе: а) наименование, организационно-правовая форма,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лица), номер контактного телефона, адрес электронной почты заявителя; б) сведения о наличии или об отсутствии заинтересованности заявителя </w:t>
            </w:r>
            <w:r>
              <w:rPr>
                <w:sz w:val="24"/>
                <w:szCs w:val="24"/>
              </w:rPr>
              <w:lastRenderedPageBreak/>
              <w:t>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управляющий; в) к заявке обязательно прилагается документ, подтверждающий перевод задатка на специальный банковский счет должника, указанный в объявлении о проведении торгов. Заявитель вправе отозвать заявку на участие в открытых торгах не позднее окончания срока представления заявок на участие в открытых торгах, направив об этом уведомление оператору электронной площадки. Изменение заявки допускается только путем подачи заявителем новой заявки в сроки, установленные настоящим Порядком, при этом первоначальная заявка должна быть отозвана. В установленном порядке оператор электронной площадки обязан осуществить регистрацию представленной заявителем заявки в журнале заявок на участие в торгах, присвоить заявке порядковый номер в указанном журнале. По результатам рассмотрения всех представленных оператором электронной площадки заявок на участие в открытых торгах организатор торгов принимает решение о допуске заявителей к участию в торгах. Решение принимается в течение установленного периода времени и оформляется протоколом об определении участников торгов. Подписанный организатором торгов протокол об определении участников торгов направляется оператору электронной площадки в форме электронного документа; протокол направляется в день его подписания.</w:t>
            </w:r>
          </w:p>
        </w:tc>
      </w:tr>
      <w:tr w:rsidR="00712E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Легковой автомобиль, марка: DAEWOO NEXIA, 2012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., VIN: XWB3K32EDCA244838, Шасси: отсутствует, Кузов: XWB3K32EDCA244838, цвет : серо-перламутровый, Рабочий объем: 1598,0, Мощность (кВт/</w:t>
            </w:r>
            <w:proofErr w:type="spellStart"/>
            <w:r>
              <w:rPr>
                <w:sz w:val="24"/>
                <w:szCs w:val="24"/>
              </w:rPr>
              <w:t>л.с</w:t>
            </w:r>
            <w:proofErr w:type="spellEnd"/>
            <w:r>
              <w:rPr>
                <w:sz w:val="24"/>
                <w:szCs w:val="24"/>
              </w:rPr>
              <w:t xml:space="preserve">): 80/108.8, Тип: </w:t>
            </w:r>
            <w:r>
              <w:rPr>
                <w:sz w:val="24"/>
                <w:szCs w:val="24"/>
              </w:rPr>
              <w:lastRenderedPageBreak/>
              <w:t>Легковые автомобили седан.</w:t>
            </w:r>
          </w:p>
        </w:tc>
      </w:tr>
      <w:tr w:rsidR="00712E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126000,00</w:t>
            </w:r>
          </w:p>
        </w:tc>
      </w:tr>
      <w:tr w:rsidR="00712E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12E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12E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Задатки вносятся денежными средствами в российских рублях на основании заключенных договоров о задатках на счет должника, реквизиты которого указываются в сообщении о проведении торгов, в порядке и на условиях, установленных настоящим Положением. Задаток должен быть внесен лицом, намеренным принять участие в торгах, не позднее даты окончания приема заявок, указанной в извещении о проведении торгов, а именно до 12.00 по Московскому времени. Задаток вносится на специальный банковский счет должника, реквизиты которого указываются организатором торгов в сообщении о проведении торгов. Реквизиты для оплаты задатка: Наименование получателя средств: Митрофанов Николай Петрович Счет получателя средств №: 40817810356002305431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задатка по лоту №1 должника Митрофанова Н.П. Открытые торги проводятся оператором электронной площадки. По результатам проведения открытых торгов оператор электронной площадки с помощью программных средств электронной площадки формирует (составляет) протокол о результатах проведения торгов и направляет его в форме электронного документа организатору торгов для утверждения. Организатор торгов в течение установленного периода времени с момента получения протокола о результатах проведения открытых торгов утверждает такой протокол и направляет его оператору электронной площадки в форме электронного документа.</w:t>
            </w:r>
          </w:p>
        </w:tc>
      </w:tr>
      <w:tr w:rsidR="00712E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12EC4" w:rsidRDefault="00712EC4" w:rsidP="00712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оплаты задатка: Наименование получателя средств: Митрофанов Николай Петрович Счет получателя средств №: 40817810356002305431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задатка по лоту №1 должника Митрофанова Н.П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712EC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712EC4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12EC4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D2FAE-9FB3-4EA0-8740-166047730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1621</Words>
  <Characters>9242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2020-09-21T11:35:00Z</dcterms:created>
  <dcterms:modified xsi:type="dcterms:W3CDTF">2020-09-21T11:36:00Z</dcterms:modified>
</cp:coreProperties>
</file>