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1F5C59">
        <w:rPr>
          <w:b/>
          <w:sz w:val="24"/>
          <w:szCs w:val="24"/>
        </w:rPr>
        <w:t>ПП000181</w:t>
      </w:r>
      <w:r w:rsidRPr="00BE0A9B">
        <w:rPr>
          <w:b/>
          <w:sz w:val="24"/>
          <w:szCs w:val="24"/>
        </w:rPr>
        <w:t>.</w:t>
      </w:r>
    </w:p>
    <w:p w:rsidR="009B22E7" w:rsidRPr="00BE0A9B" w:rsidRDefault="001F5C59" w:rsidP="009B22E7">
      <w:pPr>
        <w:rPr>
          <w:b/>
          <w:sz w:val="24"/>
          <w:szCs w:val="24"/>
        </w:rPr>
      </w:pPr>
      <w:bookmarkStart w:id="2" w:name="Текущая_дата"/>
      <w:bookmarkEnd w:id="2"/>
      <w:r>
        <w:rPr>
          <w:b/>
          <w:sz w:val="24"/>
          <w:szCs w:val="24"/>
        </w:rPr>
        <w:t>17.09.2020</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1F5C59">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1F5C59">
        <w:rPr>
          <w:b/>
          <w:sz w:val="24"/>
          <w:szCs w:val="24"/>
        </w:rPr>
        <w:t>ПП000181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1F5C59"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1F5C59">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1F5C59">
              <w:rPr>
                <w:sz w:val="24"/>
                <w:szCs w:val="24"/>
              </w:rPr>
              <w:t>Общество с ограниченной ответственностью "Консалтинговые услуги"</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1F5C59" w:rsidP="000E46A0">
            <w:pPr>
              <w:rPr>
                <w:sz w:val="24"/>
                <w:szCs w:val="24"/>
                <w:lang w:val="en-US"/>
              </w:rPr>
            </w:pPr>
            <w:bookmarkStart w:id="8" w:name="ДопСведение"/>
            <w:bookmarkEnd w:id="8"/>
            <w:r>
              <w:rPr>
                <w:sz w:val="24"/>
                <w:szCs w:val="24"/>
                <w:lang w:val="en-US"/>
              </w:rPr>
              <w:t>Публичное предложение</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1F5C59">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1F5C59">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1F5C59" w:rsidP="000E46A0">
            <w:pPr>
              <w:rPr>
                <w:rFonts w:cstheme="minorHAnsi"/>
                <w:sz w:val="24"/>
                <w:szCs w:val="24"/>
              </w:rPr>
            </w:pPr>
            <w:bookmarkStart w:id="11" w:name="ДатаНачПриемЗаявки_ддммгг"/>
            <w:bookmarkEnd w:id="11"/>
            <w:r>
              <w:rPr>
                <w:rFonts w:cstheme="minorHAnsi"/>
                <w:sz w:val="24"/>
                <w:szCs w:val="24"/>
              </w:rPr>
              <w:t>03.08.2020</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12:00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1F5C59" w:rsidP="000E46A0">
            <w:pPr>
              <w:rPr>
                <w:sz w:val="24"/>
                <w:szCs w:val="24"/>
              </w:rPr>
            </w:pPr>
            <w:bookmarkStart w:id="13" w:name="ДатаКонПриемЗаявки_ддммгг"/>
            <w:bookmarkEnd w:id="13"/>
            <w:r>
              <w:rPr>
                <w:sz w:val="24"/>
                <w:szCs w:val="24"/>
              </w:rPr>
              <w:t>17.09.2020</w:t>
            </w:r>
            <w:r w:rsidR="004C520C" w:rsidRPr="00BE0A9B">
              <w:rPr>
                <w:sz w:val="24"/>
                <w:szCs w:val="24"/>
              </w:rPr>
              <w:t xml:space="preserve"> года в </w:t>
            </w:r>
            <w:bookmarkStart w:id="14" w:name="ВремяКонПриемЗаявки_ччмм"/>
            <w:bookmarkEnd w:id="14"/>
            <w:r>
              <w:rPr>
                <w:sz w:val="24"/>
                <w:szCs w:val="24"/>
              </w:rPr>
              <w:t>12:00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1F5C59" w:rsidP="000E46A0">
            <w:pPr>
              <w:rPr>
                <w:sz w:val="24"/>
                <w:szCs w:val="24"/>
              </w:rPr>
            </w:pPr>
            <w:bookmarkStart w:id="15" w:name="ДатаПубСМИ_ддммгг"/>
            <w:bookmarkEnd w:id="15"/>
            <w:r>
              <w:rPr>
                <w:sz w:val="24"/>
                <w:szCs w:val="24"/>
              </w:rPr>
              <w:t>01.08.2020</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1F5C59" w:rsidP="000E46A0">
            <w:pPr>
              <w:rPr>
                <w:sz w:val="24"/>
                <w:szCs w:val="24"/>
              </w:rPr>
            </w:pPr>
            <w:bookmarkStart w:id="17" w:name="ДатаПубОрган_ддммгг"/>
            <w:bookmarkEnd w:id="17"/>
            <w:r>
              <w:rPr>
                <w:sz w:val="24"/>
                <w:szCs w:val="24"/>
              </w:rPr>
              <w:t>01.08.2020</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1F5C59" w:rsidP="000E46A0">
            <w:pPr>
              <w:rPr>
                <w:sz w:val="24"/>
                <w:szCs w:val="24"/>
              </w:rPr>
            </w:pPr>
            <w:bookmarkStart w:id="19" w:name="ДатаПубРеестр_ддммгг"/>
            <w:bookmarkEnd w:id="19"/>
            <w:r>
              <w:rPr>
                <w:sz w:val="24"/>
                <w:szCs w:val="24"/>
              </w:rPr>
              <w:t>28.07.2020</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bookmarkStart w:id="21" w:name="ОрганизаторТорги"/>
            <w:bookmarkEnd w:id="21"/>
            <w:r>
              <w:rPr>
                <w:sz w:val="24"/>
                <w:szCs w:val="24"/>
              </w:rPr>
              <w:lastRenderedPageBreak/>
              <w:t>ФИО</w:t>
            </w:r>
          </w:p>
        </w:tc>
        <w:tc>
          <w:tcPr>
            <w:tcW w:w="4786" w:type="dxa"/>
          </w:tcPr>
          <w:p w:rsidR="001F5C59" w:rsidRDefault="001F5C59" w:rsidP="001F5C59">
            <w:pPr>
              <w:spacing w:after="120" w:line="240" w:lineRule="auto"/>
              <w:contextualSpacing/>
              <w:rPr>
                <w:sz w:val="24"/>
                <w:szCs w:val="24"/>
              </w:rPr>
            </w:pPr>
            <w:r>
              <w:rPr>
                <w:sz w:val="24"/>
                <w:szCs w:val="24"/>
              </w:rPr>
              <w:t>Куранов Алексей Игоревич</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ИНН</w:t>
            </w:r>
          </w:p>
        </w:tc>
        <w:tc>
          <w:tcPr>
            <w:tcW w:w="4786" w:type="dxa"/>
          </w:tcPr>
          <w:p w:rsidR="001F5C59" w:rsidRDefault="001F5C59" w:rsidP="001F5C59">
            <w:pPr>
              <w:spacing w:after="120" w:line="240" w:lineRule="auto"/>
              <w:contextualSpacing/>
              <w:rPr>
                <w:sz w:val="24"/>
                <w:szCs w:val="24"/>
              </w:rPr>
            </w:pPr>
            <w:r>
              <w:rPr>
                <w:sz w:val="24"/>
                <w:szCs w:val="24"/>
              </w:rPr>
              <w:t>771535436296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1F5C59" w:rsidRDefault="001F5C59" w:rsidP="001F5C59">
            <w:pPr>
              <w:spacing w:after="120" w:line="240" w:lineRule="auto"/>
              <w:contextualSpacing/>
              <w:rPr>
                <w:sz w:val="24"/>
                <w:szCs w:val="24"/>
                <w:lang w:val="en-US"/>
              </w:rPr>
            </w:pPr>
            <w:r>
              <w:rPr>
                <w:sz w:val="24"/>
                <w:szCs w:val="24"/>
                <w:lang w:val="en-US"/>
              </w:rPr>
              <w:t>Куранов Алексей  Игоревич</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lang w:val="en-US"/>
              </w:rPr>
            </w:pPr>
            <w:r>
              <w:rPr>
                <w:sz w:val="24"/>
                <w:szCs w:val="24"/>
                <w:lang w:val="en-US"/>
              </w:rPr>
              <w:t>ИНН</w:t>
            </w:r>
          </w:p>
        </w:tc>
        <w:tc>
          <w:tcPr>
            <w:tcW w:w="4786" w:type="dxa"/>
          </w:tcPr>
          <w:p w:rsidR="001F5C59" w:rsidRDefault="001F5C59" w:rsidP="001F5C59">
            <w:pPr>
              <w:spacing w:after="120" w:line="240" w:lineRule="auto"/>
              <w:contextualSpacing/>
              <w:rPr>
                <w:sz w:val="24"/>
                <w:szCs w:val="24"/>
                <w:lang w:val="en-US"/>
              </w:rPr>
            </w:pPr>
            <w:r>
              <w:rPr>
                <w:sz w:val="24"/>
                <w:szCs w:val="24"/>
                <w:lang w:val="en-US"/>
              </w:rPr>
              <w:t>771535436296</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lang w:val="en-US"/>
              </w:rPr>
            </w:pPr>
            <w:r>
              <w:rPr>
                <w:sz w:val="24"/>
                <w:szCs w:val="24"/>
                <w:lang w:val="en-US"/>
              </w:rPr>
              <w:t>Наименование СРО</w:t>
            </w:r>
          </w:p>
        </w:tc>
        <w:tc>
          <w:tcPr>
            <w:tcW w:w="4786" w:type="dxa"/>
          </w:tcPr>
          <w:p w:rsidR="001F5C59" w:rsidRDefault="001F5C59" w:rsidP="001F5C59">
            <w:pPr>
              <w:spacing w:after="120" w:line="240" w:lineRule="auto"/>
              <w:contextualSpacing/>
              <w:rPr>
                <w:sz w:val="24"/>
                <w:szCs w:val="24"/>
                <w:lang w:val="en-US"/>
              </w:rPr>
            </w:pPr>
            <w:r>
              <w:rPr>
                <w:sz w:val="24"/>
                <w:szCs w:val="24"/>
                <w:lang w:val="en-US"/>
              </w:rPr>
              <w:t xml:space="preserve">Ассоциация "Саморегулируемая организация арбитражных управляющих "Лига" </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1F5C59" w:rsidRDefault="001F5C59" w:rsidP="001F5C59">
            <w:pPr>
              <w:spacing w:after="120" w:line="240" w:lineRule="auto"/>
              <w:contextualSpacing/>
              <w:rPr>
                <w:sz w:val="24"/>
                <w:szCs w:val="24"/>
                <w:lang w:val="en-US"/>
              </w:rPr>
            </w:pPr>
            <w:r>
              <w:rPr>
                <w:sz w:val="24"/>
                <w:szCs w:val="24"/>
                <w:lang w:val="en-US"/>
              </w:rPr>
              <w:t>16306</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1F5C59" w:rsidRDefault="001F5C59" w:rsidP="001F5C59">
            <w:pPr>
              <w:spacing w:after="120" w:line="240" w:lineRule="auto"/>
              <w:contextualSpacing/>
              <w:rPr>
                <w:sz w:val="24"/>
                <w:szCs w:val="24"/>
              </w:rPr>
            </w:pPr>
            <w:r>
              <w:rPr>
                <w:sz w:val="24"/>
                <w:szCs w:val="24"/>
              </w:rPr>
              <w:t>Арбитражный суд города Москвы</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Номер дела о банкротстве</w:t>
            </w:r>
          </w:p>
        </w:tc>
        <w:tc>
          <w:tcPr>
            <w:tcW w:w="4786" w:type="dxa"/>
          </w:tcPr>
          <w:p w:rsidR="001F5C59" w:rsidRDefault="001F5C59" w:rsidP="001F5C59">
            <w:pPr>
              <w:spacing w:after="120" w:line="240" w:lineRule="auto"/>
              <w:contextualSpacing/>
              <w:rPr>
                <w:sz w:val="24"/>
                <w:szCs w:val="24"/>
              </w:rPr>
            </w:pPr>
            <w:r>
              <w:rPr>
                <w:sz w:val="24"/>
                <w:szCs w:val="24"/>
              </w:rPr>
              <w:t>А40-252169/17</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Основание для проведения торгов</w:t>
            </w:r>
          </w:p>
        </w:tc>
        <w:tc>
          <w:tcPr>
            <w:tcW w:w="4786" w:type="dxa"/>
          </w:tcPr>
          <w:p w:rsidR="001F5C59" w:rsidRDefault="001F5C59" w:rsidP="001F5C59">
            <w:pPr>
              <w:spacing w:after="120" w:line="240" w:lineRule="auto"/>
              <w:contextualSpacing/>
              <w:rPr>
                <w:sz w:val="24"/>
                <w:szCs w:val="24"/>
              </w:rPr>
            </w:pPr>
            <w:r>
              <w:rPr>
                <w:sz w:val="24"/>
                <w:szCs w:val="24"/>
              </w:rPr>
              <w:t>Решение Арбитражного суда города Москвы от 04.03.2019г.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1F5C59" w:rsidRDefault="001F5C59" w:rsidP="001F5C59">
            <w:pPr>
              <w:spacing w:after="120" w:line="240" w:lineRule="auto"/>
              <w:contextualSpacing/>
              <w:rPr>
                <w:sz w:val="24"/>
                <w:szCs w:val="24"/>
              </w:rPr>
            </w:pPr>
            <w:r>
              <w:rPr>
                <w:sz w:val="24"/>
                <w:szCs w:val="24"/>
              </w:rPr>
              <w:t>Юридическое лицо</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Полное наименование организации</w:t>
            </w:r>
          </w:p>
        </w:tc>
        <w:tc>
          <w:tcPr>
            <w:tcW w:w="4786" w:type="dxa"/>
          </w:tcPr>
          <w:p w:rsidR="001F5C59" w:rsidRDefault="001F5C59" w:rsidP="001F5C59">
            <w:pPr>
              <w:spacing w:after="120" w:line="240" w:lineRule="auto"/>
              <w:contextualSpacing/>
              <w:rPr>
                <w:sz w:val="24"/>
                <w:szCs w:val="24"/>
              </w:rPr>
            </w:pPr>
            <w:r>
              <w:rPr>
                <w:sz w:val="24"/>
                <w:szCs w:val="24"/>
              </w:rPr>
              <w:t>Общество с ограниченной ответственностью "Консалтинговые услуги"</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Краткое наименование организации</w:t>
            </w:r>
          </w:p>
        </w:tc>
        <w:tc>
          <w:tcPr>
            <w:tcW w:w="4786" w:type="dxa"/>
          </w:tcPr>
          <w:p w:rsidR="001F5C59" w:rsidRDefault="001F5C59" w:rsidP="001F5C59">
            <w:pPr>
              <w:spacing w:after="120" w:line="240" w:lineRule="auto"/>
              <w:contextualSpacing/>
              <w:rPr>
                <w:sz w:val="24"/>
                <w:szCs w:val="24"/>
              </w:rPr>
            </w:pPr>
            <w:r>
              <w:rPr>
                <w:sz w:val="24"/>
                <w:szCs w:val="24"/>
              </w:rPr>
              <w:t>ООО "Консалтинговые услуги"</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ИНН</w:t>
            </w:r>
          </w:p>
        </w:tc>
        <w:tc>
          <w:tcPr>
            <w:tcW w:w="4786" w:type="dxa"/>
          </w:tcPr>
          <w:p w:rsidR="001F5C59" w:rsidRDefault="001F5C59" w:rsidP="001F5C59">
            <w:pPr>
              <w:spacing w:after="120" w:line="240" w:lineRule="auto"/>
              <w:contextualSpacing/>
              <w:rPr>
                <w:sz w:val="24"/>
                <w:szCs w:val="24"/>
              </w:rPr>
            </w:pPr>
            <w:r>
              <w:rPr>
                <w:sz w:val="24"/>
                <w:szCs w:val="24"/>
              </w:rPr>
              <w:t>7720521793</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ОГРН</w:t>
            </w:r>
          </w:p>
        </w:tc>
        <w:tc>
          <w:tcPr>
            <w:tcW w:w="4786" w:type="dxa"/>
          </w:tcPr>
          <w:p w:rsidR="001F5C59" w:rsidRDefault="001F5C59" w:rsidP="001F5C59">
            <w:pPr>
              <w:spacing w:after="120" w:line="240" w:lineRule="auto"/>
              <w:contextualSpacing/>
              <w:rPr>
                <w:sz w:val="24"/>
                <w:szCs w:val="24"/>
              </w:rPr>
            </w:pPr>
            <w:r>
              <w:rPr>
                <w:sz w:val="24"/>
                <w:szCs w:val="24"/>
              </w:rPr>
              <w:t>1057746264058</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1F5C59" w:rsidRDefault="001F5C59" w:rsidP="001F5C59">
            <w:pPr>
              <w:spacing w:after="120" w:line="240" w:lineRule="auto"/>
              <w:contextualSpacing/>
              <w:rPr>
                <w:sz w:val="24"/>
                <w:szCs w:val="24"/>
              </w:rPr>
            </w:pPr>
            <w:r>
              <w:rPr>
                <w:sz w:val="24"/>
                <w:szCs w:val="24"/>
              </w:rPr>
              <w:t xml:space="preserve">В день подведения результатов оформляется протокол о результатах проведения торгов. Договор купли-продажи заключается в течение 5 дней с даты получения победителем предложения заключить договор. Оплата по договору в течение 30 дней на расчётный счёт ООО «Консалтинговые услуги»: Филиал Центральный Банка ВТБ (ПАО) г. Москва р/счет: 40702810200300000467, к/счет:  30101810145250000411, БИК 044525411.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1F5C59" w:rsidRDefault="001F5C59" w:rsidP="001F5C59">
            <w:pPr>
              <w:spacing w:after="120" w:line="240" w:lineRule="auto"/>
              <w:contextualSpacing/>
              <w:rPr>
                <w:sz w:val="24"/>
                <w:szCs w:val="24"/>
              </w:rPr>
            </w:pPr>
            <w:r>
              <w:rPr>
                <w:sz w:val="24"/>
                <w:szCs w:val="24"/>
              </w:rPr>
              <w:t>Куранов Алексей Игоревич</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Контактный телефон</w:t>
            </w:r>
          </w:p>
        </w:tc>
        <w:tc>
          <w:tcPr>
            <w:tcW w:w="4786" w:type="dxa"/>
          </w:tcPr>
          <w:p w:rsidR="001F5C59" w:rsidRDefault="001F5C59" w:rsidP="001F5C59">
            <w:pPr>
              <w:spacing w:after="120" w:line="240" w:lineRule="auto"/>
              <w:contextualSpacing/>
              <w:rPr>
                <w:sz w:val="24"/>
                <w:szCs w:val="24"/>
              </w:rPr>
            </w:pPr>
            <w:r>
              <w:rPr>
                <w:sz w:val="24"/>
                <w:szCs w:val="24"/>
              </w:rPr>
              <w:t xml:space="preserve">8-916-602-30-25 </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Адрес электронной почты</w:t>
            </w:r>
          </w:p>
        </w:tc>
        <w:tc>
          <w:tcPr>
            <w:tcW w:w="4786" w:type="dxa"/>
          </w:tcPr>
          <w:p w:rsidR="001F5C59" w:rsidRDefault="001F5C59" w:rsidP="001F5C59">
            <w:pPr>
              <w:spacing w:after="120" w:line="240" w:lineRule="auto"/>
              <w:contextualSpacing/>
              <w:rPr>
                <w:sz w:val="24"/>
                <w:szCs w:val="24"/>
              </w:rPr>
            </w:pPr>
            <w:r>
              <w:rPr>
                <w:sz w:val="24"/>
                <w:szCs w:val="24"/>
              </w:rPr>
              <w:t>a.kuranov.au@gmail.com</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1F5C59" w:rsidRDefault="001F5C59" w:rsidP="00FE7086">
      <w:pPr>
        <w:spacing w:line="240" w:lineRule="auto"/>
        <w:ind w:firstLine="708"/>
        <w:contextualSpacing/>
        <w:rPr>
          <w:sz w:val="24"/>
          <w:szCs w:val="24"/>
        </w:rPr>
      </w:pPr>
      <w:bookmarkStart w:id="26" w:name="ЛотНазвание_1"/>
      <w:bookmarkEnd w:id="26"/>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Наименование лота</w:t>
            </w:r>
          </w:p>
        </w:tc>
        <w:tc>
          <w:tcPr>
            <w:tcW w:w="4786" w:type="dxa"/>
          </w:tcPr>
          <w:p w:rsidR="001F5C59" w:rsidRDefault="001F5C59" w:rsidP="001F5C59">
            <w:pPr>
              <w:spacing w:after="120" w:line="240" w:lineRule="auto"/>
              <w:contextualSpacing/>
              <w:rPr>
                <w:sz w:val="24"/>
                <w:szCs w:val="24"/>
              </w:rPr>
            </w:pPr>
            <w:r>
              <w:rPr>
                <w:sz w:val="24"/>
                <w:szCs w:val="24"/>
              </w:rPr>
              <w:t>Лот №1</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F5C59" w:rsidRDefault="001F5C59" w:rsidP="001F5C59">
            <w:pPr>
              <w:spacing w:after="120" w:line="240" w:lineRule="auto"/>
              <w:contextualSpacing/>
              <w:rPr>
                <w:sz w:val="24"/>
                <w:szCs w:val="24"/>
              </w:rPr>
            </w:pPr>
            <w:r>
              <w:rPr>
                <w:sz w:val="24"/>
                <w:szCs w:val="24"/>
              </w:rPr>
              <w:t xml:space="preserve">Заявка на участие в торгах и принятие решения о допуске заявителя к участию в торгах осуществляется в порядке, установленном ст. 110 ФЗ «О несостоятельности (банкротстве)». Заявители, допущенные к участию в торгах, признаются участниками торгов.  </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1F5C59" w:rsidRDefault="001F5C59" w:rsidP="001F5C59">
            <w:pPr>
              <w:spacing w:after="120" w:line="240" w:lineRule="auto"/>
              <w:contextualSpacing/>
              <w:rPr>
                <w:sz w:val="24"/>
                <w:szCs w:val="24"/>
              </w:rPr>
            </w:pPr>
            <w:r>
              <w:rPr>
                <w:sz w:val="24"/>
                <w:szCs w:val="24"/>
              </w:rPr>
              <w:t>Сервер HP DL360pGen8 (CZJ42601NN), Сервер HP DL360pGen8 (CZJ42601NP), Система хранения данных (СХД) HP MSA 2010 SFF Drive Bay Chassis (10*900Gb SAS 10k, 20*2Tb SAS 7,2kFC, Стример HP 1/8 G2 LTO-6 SAS Autoloader Bndl (MXA440Z31W), Сервер HP DL 360e Gen 8 2*E5-2403/32Gb/4*250Gb/, Маршрутизатор Cisco ASA 5510 Appliance COMN510CRB-JMX1650815E, Сервер Proliant DL380e Gen8 E5-2420 Rack (2U), Сервер Proliant DL380e Gen8 E5-2420 Rack (2U), Межсетевой экран ASA 5510_Система безопасности (COMN510CRA  JMX1519L0PK), Коммутатор Catalyst 3560_Система безопасности (FOC1515X50C)</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Начальная цена</w:t>
            </w:r>
          </w:p>
        </w:tc>
        <w:tc>
          <w:tcPr>
            <w:tcW w:w="4786" w:type="dxa"/>
          </w:tcPr>
          <w:p w:rsidR="001F5C59" w:rsidRDefault="001F5C59" w:rsidP="001F5C59">
            <w:pPr>
              <w:spacing w:after="120" w:line="240" w:lineRule="auto"/>
              <w:contextualSpacing/>
              <w:rPr>
                <w:sz w:val="24"/>
                <w:szCs w:val="24"/>
              </w:rPr>
            </w:pPr>
            <w:r>
              <w:rPr>
                <w:sz w:val="24"/>
                <w:szCs w:val="24"/>
              </w:rPr>
              <w:t>311760,00</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Обеспечение задатка</w:t>
            </w:r>
          </w:p>
        </w:tc>
        <w:tc>
          <w:tcPr>
            <w:tcW w:w="4786" w:type="dxa"/>
          </w:tcPr>
          <w:p w:rsidR="001F5C59" w:rsidRDefault="001F5C59" w:rsidP="001F5C59">
            <w:pPr>
              <w:spacing w:after="120" w:line="240" w:lineRule="auto"/>
              <w:contextualSpacing/>
              <w:rPr>
                <w:sz w:val="24"/>
                <w:szCs w:val="24"/>
              </w:rPr>
            </w:pPr>
            <w:r>
              <w:rPr>
                <w:sz w:val="24"/>
                <w:szCs w:val="24"/>
              </w:rPr>
              <w:t>Процент от начальной цены лота</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Размер задатка</w:t>
            </w:r>
          </w:p>
        </w:tc>
        <w:tc>
          <w:tcPr>
            <w:tcW w:w="4786" w:type="dxa"/>
          </w:tcPr>
          <w:p w:rsidR="001F5C59" w:rsidRDefault="001F5C59" w:rsidP="001F5C59">
            <w:pPr>
              <w:spacing w:after="120" w:line="240" w:lineRule="auto"/>
              <w:contextualSpacing/>
              <w:rPr>
                <w:sz w:val="24"/>
                <w:szCs w:val="24"/>
              </w:rPr>
            </w:pPr>
            <w:r>
              <w:rPr>
                <w:sz w:val="24"/>
                <w:szCs w:val="24"/>
              </w:rPr>
              <w:t>10% от выкупной цены Лота</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Порядок внесения и возврата задатка</w:t>
            </w:r>
          </w:p>
        </w:tc>
        <w:tc>
          <w:tcPr>
            <w:tcW w:w="4786" w:type="dxa"/>
          </w:tcPr>
          <w:p w:rsidR="001F5C59" w:rsidRDefault="001F5C59" w:rsidP="001F5C59">
            <w:pPr>
              <w:spacing w:after="120" w:line="240" w:lineRule="auto"/>
              <w:contextualSpacing/>
              <w:rPr>
                <w:sz w:val="24"/>
                <w:szCs w:val="24"/>
              </w:rPr>
            </w:pPr>
            <w:r>
              <w:rPr>
                <w:sz w:val="24"/>
                <w:szCs w:val="24"/>
              </w:rPr>
              <w:t xml:space="preserve">Задаток должен поступить на указанный счёт не позднее окончания срока приема заявок. В случае признания победителем торгов задаток засчитывается в счёт оплаты приобретенного имущества. </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Счет для внесения задатка</w:t>
            </w:r>
          </w:p>
        </w:tc>
        <w:tc>
          <w:tcPr>
            <w:tcW w:w="4786" w:type="dxa"/>
          </w:tcPr>
          <w:p w:rsidR="001F5C59" w:rsidRDefault="001F5C59" w:rsidP="001F5C59">
            <w:pPr>
              <w:spacing w:after="120" w:line="240" w:lineRule="auto"/>
              <w:contextualSpacing/>
              <w:rPr>
                <w:sz w:val="24"/>
                <w:szCs w:val="24"/>
              </w:rPr>
            </w:pPr>
            <w:r>
              <w:rPr>
                <w:sz w:val="24"/>
                <w:szCs w:val="24"/>
              </w:rPr>
              <w:t xml:space="preserve">Филиал Центральный Банка ВТБ (ПАО) г. Москва р/счет: 40702810200300000467, к/счет:  30101810145250000411, БИК 044525411. </w:t>
            </w:r>
          </w:p>
        </w:tc>
      </w:tr>
    </w:tbl>
    <w:p w:rsidR="001F5C59"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1F5C59">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1F5C59">
        <w:tblPrEx>
          <w:tblCellMar>
            <w:top w:w="0" w:type="dxa"/>
            <w:bottom w:w="0" w:type="dxa"/>
          </w:tblCellMar>
        </w:tblPrEx>
        <w:tc>
          <w:tcPr>
            <w:tcW w:w="2392" w:type="dxa"/>
          </w:tcPr>
          <w:p w:rsidR="001F5C59" w:rsidRDefault="001F5C59" w:rsidP="001F5C59">
            <w:pPr>
              <w:spacing w:after="120" w:line="240" w:lineRule="auto"/>
              <w:contextualSpacing/>
              <w:rPr>
                <w:sz w:val="24"/>
                <w:szCs w:val="24"/>
              </w:rPr>
            </w:pPr>
          </w:p>
        </w:tc>
        <w:tc>
          <w:tcPr>
            <w:tcW w:w="2393" w:type="dxa"/>
          </w:tcPr>
          <w:p w:rsidR="001F5C59" w:rsidRDefault="001F5C59" w:rsidP="001F5C59">
            <w:pPr>
              <w:spacing w:after="120" w:line="240" w:lineRule="auto"/>
              <w:contextualSpacing/>
              <w:rPr>
                <w:sz w:val="24"/>
                <w:szCs w:val="24"/>
              </w:rPr>
            </w:pPr>
            <w:r>
              <w:rPr>
                <w:sz w:val="24"/>
                <w:szCs w:val="24"/>
              </w:rPr>
              <w:t>Наименование участника лота аукциона</w:t>
            </w:r>
          </w:p>
        </w:tc>
        <w:tc>
          <w:tcPr>
            <w:tcW w:w="2393" w:type="dxa"/>
          </w:tcPr>
          <w:p w:rsidR="001F5C59" w:rsidRDefault="001F5C59" w:rsidP="001F5C59">
            <w:pPr>
              <w:spacing w:after="120" w:line="240" w:lineRule="auto"/>
              <w:contextualSpacing/>
              <w:rPr>
                <w:sz w:val="24"/>
                <w:szCs w:val="24"/>
              </w:rPr>
            </w:pPr>
            <w:r>
              <w:rPr>
                <w:sz w:val="24"/>
                <w:szCs w:val="24"/>
              </w:rPr>
              <w:t>Место нахождения</w:t>
            </w:r>
          </w:p>
        </w:tc>
        <w:tc>
          <w:tcPr>
            <w:tcW w:w="2393" w:type="dxa"/>
          </w:tcPr>
          <w:p w:rsidR="001F5C59" w:rsidRDefault="001F5C59" w:rsidP="001F5C59">
            <w:pPr>
              <w:spacing w:after="120" w:line="240" w:lineRule="auto"/>
              <w:contextualSpacing/>
              <w:rPr>
                <w:sz w:val="24"/>
                <w:szCs w:val="24"/>
              </w:rPr>
            </w:pPr>
            <w:r>
              <w:rPr>
                <w:sz w:val="24"/>
                <w:szCs w:val="24"/>
              </w:rPr>
              <w:t>Цена, предложенная участником</w:t>
            </w:r>
          </w:p>
        </w:tc>
      </w:tr>
      <w:tr w:rsidR="001F5C59">
        <w:tblPrEx>
          <w:tblCellMar>
            <w:top w:w="0" w:type="dxa"/>
            <w:bottom w:w="0" w:type="dxa"/>
          </w:tblCellMar>
        </w:tblPrEx>
        <w:tc>
          <w:tcPr>
            <w:tcW w:w="2392" w:type="dxa"/>
          </w:tcPr>
          <w:p w:rsidR="001F5C59" w:rsidRDefault="001F5C59" w:rsidP="001F5C59">
            <w:pPr>
              <w:spacing w:after="120" w:line="240" w:lineRule="auto"/>
              <w:contextualSpacing/>
              <w:rPr>
                <w:sz w:val="24"/>
                <w:szCs w:val="24"/>
              </w:rPr>
            </w:pPr>
            <w:r>
              <w:rPr>
                <w:sz w:val="24"/>
                <w:szCs w:val="24"/>
              </w:rPr>
              <w:t>Победитель</w:t>
            </w:r>
          </w:p>
        </w:tc>
        <w:tc>
          <w:tcPr>
            <w:tcW w:w="2393" w:type="dxa"/>
          </w:tcPr>
          <w:p w:rsidR="001F5C59" w:rsidRDefault="001F5C59" w:rsidP="001F5C59">
            <w:pPr>
              <w:spacing w:after="120" w:line="240" w:lineRule="auto"/>
              <w:contextualSpacing/>
              <w:rPr>
                <w:sz w:val="24"/>
                <w:szCs w:val="24"/>
              </w:rPr>
            </w:pPr>
            <w:r>
              <w:rPr>
                <w:sz w:val="24"/>
                <w:szCs w:val="24"/>
              </w:rPr>
              <w:t>Лукьянчиков Евгений Николаевич (ИНН-504790959204)</w:t>
            </w:r>
          </w:p>
        </w:tc>
        <w:tc>
          <w:tcPr>
            <w:tcW w:w="2393" w:type="dxa"/>
          </w:tcPr>
          <w:p w:rsidR="001F5C59" w:rsidRDefault="001F5C59" w:rsidP="001F5C59">
            <w:pPr>
              <w:spacing w:after="120" w:line="240" w:lineRule="auto"/>
              <w:contextualSpacing/>
              <w:rPr>
                <w:sz w:val="24"/>
                <w:szCs w:val="24"/>
              </w:rPr>
            </w:pPr>
            <w:r>
              <w:rPr>
                <w:sz w:val="24"/>
                <w:szCs w:val="24"/>
              </w:rPr>
              <w:t>Московская обл., г. Химки, ул. Пожарского, д.6, кв.91</w:t>
            </w:r>
          </w:p>
        </w:tc>
        <w:tc>
          <w:tcPr>
            <w:tcW w:w="2393" w:type="dxa"/>
          </w:tcPr>
          <w:p w:rsidR="001F5C59" w:rsidRDefault="001F5C59" w:rsidP="001F5C59">
            <w:pPr>
              <w:spacing w:after="120" w:line="240" w:lineRule="auto"/>
              <w:contextualSpacing/>
              <w:rPr>
                <w:sz w:val="24"/>
                <w:szCs w:val="24"/>
              </w:rPr>
            </w:pPr>
            <w:r>
              <w:rPr>
                <w:sz w:val="24"/>
                <w:szCs w:val="24"/>
              </w:rPr>
              <w:t>150000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1F5C59">
        <w:rPr>
          <w:sz w:val="24"/>
          <w:szCs w:val="24"/>
        </w:rPr>
        <w:t>Победителем публичного предложения по продаже имущества должника Общество с ограниченной ответственностью "Консалтинговые услуги" лота № 1 является Лукьянчиков Евгений Николаевич (ИНН-504790959204).</w:t>
      </w:r>
    </w:p>
    <w:p w:rsidR="001F5C59" w:rsidRDefault="001F5C59" w:rsidP="00FE7086">
      <w:pPr>
        <w:spacing w:line="240" w:lineRule="auto"/>
        <w:ind w:firstLine="708"/>
        <w:contextualSpacing/>
        <w:rPr>
          <w:sz w:val="24"/>
          <w:szCs w:val="24"/>
        </w:rPr>
      </w:pPr>
      <w:bookmarkStart w:id="31" w:name="ЛотНазвание_2"/>
      <w:bookmarkEnd w:id="31"/>
      <w:r>
        <w:rPr>
          <w:sz w:val="24"/>
          <w:szCs w:val="24"/>
        </w:rPr>
        <w:t>Лот 2.</w:t>
      </w:r>
      <w:r w:rsidR="00183E1F">
        <w:rPr>
          <w:sz w:val="24"/>
          <w:szCs w:val="24"/>
        </w:rPr>
        <w:t xml:space="preserve"> </w:t>
      </w:r>
      <w:bookmarkStart w:id="32" w:name="Лот_2"/>
      <w:bookmarkEnd w:id="32"/>
    </w:p>
    <w:tbl>
      <w:tblPr>
        <w:tblW w:w="0" w:type="auto"/>
        <w:tblLayout w:type="fixed"/>
        <w:tblLook w:val="0000" w:firstRow="0" w:lastRow="0" w:firstColumn="0" w:lastColumn="0" w:noHBand="0" w:noVBand="0"/>
      </w:tblPr>
      <w:tblGrid>
        <w:gridCol w:w="4785"/>
        <w:gridCol w:w="4786"/>
      </w:tblGrid>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Наименование лота</w:t>
            </w:r>
          </w:p>
        </w:tc>
        <w:tc>
          <w:tcPr>
            <w:tcW w:w="4786" w:type="dxa"/>
          </w:tcPr>
          <w:p w:rsidR="001F5C59" w:rsidRDefault="001F5C59" w:rsidP="001F5C59">
            <w:pPr>
              <w:spacing w:after="120" w:line="240" w:lineRule="auto"/>
              <w:contextualSpacing/>
              <w:rPr>
                <w:sz w:val="24"/>
                <w:szCs w:val="24"/>
              </w:rPr>
            </w:pPr>
            <w:r>
              <w:rPr>
                <w:sz w:val="24"/>
                <w:szCs w:val="24"/>
              </w:rPr>
              <w:t>Лот №2</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F5C59" w:rsidRDefault="001F5C59" w:rsidP="001F5C59">
            <w:pPr>
              <w:spacing w:after="120" w:line="240" w:lineRule="auto"/>
              <w:contextualSpacing/>
              <w:rPr>
                <w:sz w:val="24"/>
                <w:szCs w:val="24"/>
              </w:rPr>
            </w:pPr>
            <w:r>
              <w:rPr>
                <w:sz w:val="24"/>
                <w:szCs w:val="24"/>
              </w:rPr>
              <w:t xml:space="preserve">Заявки на торги подаются в электронной форме посредством системы электронного документооборота на сайте — http://eurtp.ru/ (место проведения торгов). Заявки принимаются после оплаты задатка и представления п/п с отметкой банка об исполнении. Заявка на участие в торгах и принятие решения о допуске заявителя к участию в торгах осуществляется в порядке, установленном ст. 110 ФЗ «О несостоятельности (банкротстве)». Заявители, допущенные к участию в торгах, признаются участниками торгов.  </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1F5C59" w:rsidRDefault="001F5C59" w:rsidP="001F5C59">
            <w:pPr>
              <w:spacing w:after="120" w:line="240" w:lineRule="auto"/>
              <w:contextualSpacing/>
              <w:rPr>
                <w:sz w:val="24"/>
                <w:szCs w:val="24"/>
              </w:rPr>
            </w:pPr>
            <w:r>
              <w:rPr>
                <w:sz w:val="24"/>
                <w:szCs w:val="24"/>
              </w:rPr>
              <w:t xml:space="preserve">Система вентиляции, Рессепшн LUNA_4, Kyocera многофункц. цифровой аппарат МФУ TASKalfa 300i,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Начальная цена</w:t>
            </w:r>
          </w:p>
        </w:tc>
        <w:tc>
          <w:tcPr>
            <w:tcW w:w="4786" w:type="dxa"/>
          </w:tcPr>
          <w:p w:rsidR="001F5C59" w:rsidRDefault="001F5C59" w:rsidP="001F5C59">
            <w:pPr>
              <w:spacing w:after="120" w:line="240" w:lineRule="auto"/>
              <w:contextualSpacing/>
              <w:rPr>
                <w:sz w:val="24"/>
                <w:szCs w:val="24"/>
              </w:rPr>
            </w:pPr>
            <w:r>
              <w:rPr>
                <w:sz w:val="24"/>
                <w:szCs w:val="24"/>
              </w:rPr>
              <w:t>694710,00</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Обеспечение задатка</w:t>
            </w:r>
          </w:p>
        </w:tc>
        <w:tc>
          <w:tcPr>
            <w:tcW w:w="4786" w:type="dxa"/>
          </w:tcPr>
          <w:p w:rsidR="001F5C59" w:rsidRDefault="001F5C59" w:rsidP="001F5C59">
            <w:pPr>
              <w:spacing w:after="120" w:line="240" w:lineRule="auto"/>
              <w:contextualSpacing/>
              <w:rPr>
                <w:sz w:val="24"/>
                <w:szCs w:val="24"/>
              </w:rPr>
            </w:pPr>
            <w:r>
              <w:rPr>
                <w:sz w:val="24"/>
                <w:szCs w:val="24"/>
              </w:rPr>
              <w:t>Процент от начальной цены лота</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Размер задатка</w:t>
            </w:r>
          </w:p>
        </w:tc>
        <w:tc>
          <w:tcPr>
            <w:tcW w:w="4786" w:type="dxa"/>
          </w:tcPr>
          <w:p w:rsidR="001F5C59" w:rsidRDefault="001F5C59" w:rsidP="001F5C59">
            <w:pPr>
              <w:spacing w:after="120" w:line="240" w:lineRule="auto"/>
              <w:contextualSpacing/>
              <w:rPr>
                <w:sz w:val="24"/>
                <w:szCs w:val="24"/>
              </w:rPr>
            </w:pPr>
            <w:r>
              <w:rPr>
                <w:sz w:val="24"/>
                <w:szCs w:val="24"/>
              </w:rPr>
              <w:t>10% от выкупной цены Лота</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Порядок внесения и возврата задатка</w:t>
            </w:r>
          </w:p>
        </w:tc>
        <w:tc>
          <w:tcPr>
            <w:tcW w:w="4786" w:type="dxa"/>
          </w:tcPr>
          <w:p w:rsidR="001F5C59" w:rsidRDefault="001F5C59" w:rsidP="001F5C59">
            <w:pPr>
              <w:spacing w:after="120" w:line="240" w:lineRule="auto"/>
              <w:contextualSpacing/>
              <w:rPr>
                <w:sz w:val="24"/>
                <w:szCs w:val="24"/>
              </w:rPr>
            </w:pPr>
            <w:r>
              <w:rPr>
                <w:sz w:val="24"/>
                <w:szCs w:val="24"/>
              </w:rPr>
              <w:t xml:space="preserve">Датой внесения задатка в безналичной форме считается дата зачисления денег на расчётный счёт. Задаток должен поступить на указанный счёт не позднее окончания срока приема заявок. В случае признания победителем торгов задаток засчитывается в счёт оплаты приобретенного имущества. </w:t>
            </w:r>
          </w:p>
        </w:tc>
      </w:tr>
      <w:tr w:rsidR="001F5C59">
        <w:tblPrEx>
          <w:tblCellMar>
            <w:top w:w="0" w:type="dxa"/>
            <w:bottom w:w="0" w:type="dxa"/>
          </w:tblCellMar>
        </w:tblPrEx>
        <w:tc>
          <w:tcPr>
            <w:tcW w:w="4785" w:type="dxa"/>
          </w:tcPr>
          <w:p w:rsidR="001F5C59" w:rsidRDefault="001F5C59" w:rsidP="001F5C59">
            <w:pPr>
              <w:spacing w:after="120" w:line="240" w:lineRule="auto"/>
              <w:contextualSpacing/>
              <w:rPr>
                <w:sz w:val="24"/>
                <w:szCs w:val="24"/>
              </w:rPr>
            </w:pPr>
            <w:r>
              <w:rPr>
                <w:sz w:val="24"/>
                <w:szCs w:val="24"/>
              </w:rPr>
              <w:t>Счет для внесения задатка</w:t>
            </w:r>
          </w:p>
        </w:tc>
        <w:tc>
          <w:tcPr>
            <w:tcW w:w="4786" w:type="dxa"/>
          </w:tcPr>
          <w:p w:rsidR="001F5C59" w:rsidRDefault="001F5C59" w:rsidP="001F5C59">
            <w:pPr>
              <w:spacing w:after="120" w:line="240" w:lineRule="auto"/>
              <w:contextualSpacing/>
              <w:rPr>
                <w:sz w:val="24"/>
                <w:szCs w:val="24"/>
              </w:rPr>
            </w:pPr>
            <w:r>
              <w:rPr>
                <w:sz w:val="24"/>
                <w:szCs w:val="24"/>
              </w:rPr>
              <w:t>Филиал Центральный Банка ВТБ (ПАО) г. Москва р/счет:  40702810200300000467, к/счет:  30101810145250000411,БИК 044525411). Назначение: Задаток по Лоту №2</w:t>
            </w:r>
          </w:p>
        </w:tc>
      </w:tr>
    </w:tbl>
    <w:p w:rsidR="00183E1F" w:rsidRDefault="00183E1F" w:rsidP="00FE7086">
      <w:pPr>
        <w:spacing w:line="240" w:lineRule="auto"/>
        <w:ind w:firstLine="708"/>
        <w:contextualSpacing/>
        <w:rPr>
          <w:sz w:val="24"/>
          <w:szCs w:val="24"/>
        </w:rPr>
      </w:pPr>
      <w:r>
        <w:rPr>
          <w:sz w:val="24"/>
          <w:szCs w:val="24"/>
        </w:rPr>
        <w:t xml:space="preserve"> </w:t>
      </w:r>
      <w:bookmarkStart w:id="33" w:name="ПредложениеНазвание_2"/>
      <w:bookmarkEnd w:id="33"/>
      <w:r w:rsidR="001F5C59">
        <w:rPr>
          <w:sz w:val="24"/>
          <w:szCs w:val="24"/>
        </w:rPr>
        <w:t>Предложения</w:t>
      </w:r>
      <w:r>
        <w:rPr>
          <w:sz w:val="24"/>
          <w:szCs w:val="24"/>
        </w:rPr>
        <w:t xml:space="preserve"> </w:t>
      </w:r>
      <w:bookmarkStart w:id="34" w:name="Предложение_2"/>
      <w:bookmarkEnd w:id="34"/>
      <w:r>
        <w:rPr>
          <w:sz w:val="24"/>
          <w:szCs w:val="24"/>
        </w:rPr>
        <w:t xml:space="preserve"> </w:t>
      </w:r>
      <w:bookmarkStart w:id="35" w:name="Победитель_2"/>
      <w:bookmarkEnd w:id="35"/>
      <w:r w:rsidR="001F5C59">
        <w:rPr>
          <w:sz w:val="24"/>
          <w:szCs w:val="24"/>
        </w:rPr>
        <w:t>Подтвержденных заявок на данный лот нет.</w:t>
      </w:r>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lastRenderedPageBreak/>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1F5C59"/>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FA8E1-653A-40E6-8991-95F49C77B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1147</Words>
  <Characters>6543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2020-09-17T09:02:00Z</dcterms:created>
  <dcterms:modified xsi:type="dcterms:W3CDTF">2020-09-17T09:02:00Z</dcterms:modified>
</cp:coreProperties>
</file>