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6DCD" w:rsidRDefault="0020620D" w:rsidP="00F000F2">
      <w:pPr>
        <w:contextualSpacing/>
        <w:jc w:val="center"/>
        <w:rPr>
          <w:b/>
          <w:sz w:val="24"/>
          <w:szCs w:val="24"/>
          <w:lang w:val="en-US"/>
        </w:rPr>
      </w:pPr>
      <w:bookmarkStart w:id="0" w:name="_GoBack"/>
      <w:bookmarkEnd w:id="0"/>
      <w:r w:rsidRPr="00334D8D">
        <w:rPr>
          <w:b/>
          <w:sz w:val="24"/>
          <w:szCs w:val="24"/>
        </w:rPr>
        <w:t>Извещение о проведении торгов</w:t>
      </w:r>
      <w:r w:rsidR="000002F3">
        <w:rPr>
          <w:b/>
          <w:sz w:val="24"/>
          <w:szCs w:val="24"/>
        </w:rPr>
        <w:t xml:space="preserve"> № </w:t>
      </w:r>
      <w:bookmarkStart w:id="1" w:name="НомерИзвещение"/>
      <w:bookmarkEnd w:id="1"/>
      <w:r w:rsidR="00847DB5">
        <w:rPr>
          <w:b/>
          <w:sz w:val="24"/>
          <w:szCs w:val="24"/>
        </w:rPr>
        <w:t>181</w:t>
      </w:r>
      <w:r w:rsidR="00424B57">
        <w:rPr>
          <w:b/>
          <w:sz w:val="24"/>
          <w:szCs w:val="24"/>
        </w:rPr>
        <w:t>.</w:t>
      </w:r>
    </w:p>
    <w:p w:rsidR="00320475" w:rsidRPr="00320475" w:rsidRDefault="00847DB5" w:rsidP="00320475">
      <w:pPr>
        <w:contextualSpacing/>
        <w:rPr>
          <w:b/>
          <w:sz w:val="24"/>
          <w:szCs w:val="24"/>
          <w:lang w:val="en-US"/>
        </w:rPr>
      </w:pPr>
      <w:bookmarkStart w:id="2" w:name="Текущая_дата"/>
      <w:bookmarkEnd w:id="2"/>
      <w:r>
        <w:rPr>
          <w:b/>
          <w:sz w:val="24"/>
          <w:szCs w:val="24"/>
          <w:lang w:val="en-US"/>
        </w:rPr>
        <w:t>17.09.2020</w:t>
      </w:r>
    </w:p>
    <w:p w:rsidR="0020620D" w:rsidRPr="00334D8D" w:rsidRDefault="0020620D" w:rsidP="00F000F2">
      <w:pPr>
        <w:contextualSpacing/>
        <w:rPr>
          <w:sz w:val="24"/>
          <w:szCs w:val="24"/>
        </w:rPr>
      </w:pPr>
      <w:r w:rsidRPr="00334D8D">
        <w:rPr>
          <w:sz w:val="24"/>
          <w:szCs w:val="24"/>
        </w:rPr>
        <w:t xml:space="preserve">Я, </w:t>
      </w:r>
      <w:bookmarkStart w:id="3" w:name="ФИО"/>
      <w:bookmarkEnd w:id="3"/>
      <w:r w:rsidR="00847DB5">
        <w:rPr>
          <w:sz w:val="24"/>
          <w:szCs w:val="24"/>
        </w:rPr>
        <w:t>Куранов Алексей Игоревич</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4" w:name="ВидАукцион_ИП"/>
      <w:bookmarkEnd w:id="4"/>
      <w:r w:rsidR="00847DB5">
        <w:rPr>
          <w:sz w:val="24"/>
          <w:szCs w:val="24"/>
        </w:rPr>
        <w:t>публичное предложение</w:t>
      </w:r>
    </w:p>
    <w:p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5" w:name="НомерАукцион"/>
      <w:bookmarkEnd w:id="5"/>
      <w:r w:rsidR="00847DB5">
        <w:rPr>
          <w:sz w:val="24"/>
          <w:szCs w:val="24"/>
        </w:rPr>
        <w:t>ПП000181</w:t>
      </w:r>
    </w:p>
    <w:p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6" w:name="ВидАукцион_РП"/>
      <w:bookmarkEnd w:id="6"/>
      <w:r w:rsidR="00847DB5">
        <w:rPr>
          <w:sz w:val="24"/>
          <w:szCs w:val="24"/>
        </w:rPr>
        <w:t>публичного предложения</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7" w:name="ПолнНаимДолжник"/>
      <w:bookmarkEnd w:id="7"/>
      <w:r w:rsidR="00847DB5">
        <w:rPr>
          <w:sz w:val="24"/>
          <w:szCs w:val="24"/>
        </w:rPr>
        <w:t>Общество с ограниченной ответственностью "Консалтинговые услуги"</w:t>
      </w:r>
      <w:r w:rsidRPr="00334D8D">
        <w:rPr>
          <w:sz w:val="24"/>
          <w:szCs w:val="24"/>
        </w:rPr>
        <w:t>”</w:t>
      </w:r>
      <w:r w:rsidR="00224412" w:rsidRPr="00224412">
        <w:rPr>
          <w:sz w:val="24"/>
          <w:szCs w:val="24"/>
        </w:rPr>
        <w:t>.</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8" w:name="ВидАукцион_ПП"/>
      <w:bookmarkEnd w:id="8"/>
      <w:r w:rsidR="00847DB5">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9" w:name="НомерАукцион_1"/>
      <w:bookmarkEnd w:id="9"/>
      <w:r w:rsidR="00847DB5">
        <w:rPr>
          <w:sz w:val="24"/>
          <w:szCs w:val="24"/>
        </w:rPr>
        <w:t>ПП000181</w:t>
      </w:r>
      <w:r w:rsidR="00224412">
        <w:rPr>
          <w:sz w:val="24"/>
          <w:szCs w:val="24"/>
          <w:lang w:val="en-US"/>
        </w:rPr>
        <w:t>.</w:t>
      </w:r>
    </w:p>
    <w:tbl>
      <w:tblPr>
        <w:tblStyle w:val="a5"/>
        <w:tblW w:w="0" w:type="auto"/>
        <w:tblLook w:val="04A0" w:firstRow="1" w:lastRow="0" w:firstColumn="1" w:lastColumn="0" w:noHBand="0" w:noVBand="1"/>
      </w:tblPr>
      <w:tblGrid>
        <w:gridCol w:w="2864"/>
        <w:gridCol w:w="7818"/>
      </w:tblGrid>
      <w:tr w:rsidR="002B1D27" w:rsidRPr="00334D8D" w:rsidTr="00E3311F">
        <w:tc>
          <w:tcPr>
            <w:tcW w:w="3510" w:type="dxa"/>
          </w:tcPr>
          <w:p w:rsidR="002B1D27" w:rsidRPr="00334D8D" w:rsidRDefault="002B1D27" w:rsidP="00F000F2">
            <w:pPr>
              <w:contextualSpacing/>
              <w:jc w:val="center"/>
              <w:rPr>
                <w:b/>
                <w:sz w:val="24"/>
                <w:szCs w:val="24"/>
              </w:rPr>
            </w:pPr>
            <w:r w:rsidRPr="00334D8D">
              <w:rPr>
                <w:b/>
                <w:sz w:val="24"/>
                <w:szCs w:val="24"/>
              </w:rPr>
              <w:t>Поля</w:t>
            </w:r>
          </w:p>
        </w:tc>
        <w:tc>
          <w:tcPr>
            <w:tcW w:w="12049"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rsidR="002B1D27" w:rsidRPr="00334D8D" w:rsidRDefault="00847DB5" w:rsidP="00F000F2">
            <w:pPr>
              <w:contextualSpacing/>
              <w:rPr>
                <w:sz w:val="24"/>
                <w:szCs w:val="24"/>
              </w:rPr>
            </w:pPr>
            <w:bookmarkStart w:id="10" w:name="ФормаПредставление"/>
            <w:bookmarkEnd w:id="10"/>
            <w:r>
              <w:rPr>
                <w:sz w:val="24"/>
                <w:szCs w:val="24"/>
              </w:rPr>
              <w:t>Открытая</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Наименование</w:t>
            </w:r>
          </w:p>
        </w:tc>
        <w:tc>
          <w:tcPr>
            <w:tcW w:w="12049" w:type="dxa"/>
          </w:tcPr>
          <w:p w:rsidR="002B1D27" w:rsidRPr="00224412" w:rsidRDefault="002B1D27" w:rsidP="00F000F2">
            <w:pPr>
              <w:contextualSpacing/>
              <w:rPr>
                <w:sz w:val="24"/>
                <w:szCs w:val="24"/>
              </w:rPr>
            </w:pPr>
            <w:r w:rsidRPr="00334D8D">
              <w:rPr>
                <w:sz w:val="24"/>
                <w:szCs w:val="24"/>
              </w:rPr>
              <w:t xml:space="preserve">Торги в форме </w:t>
            </w:r>
            <w:bookmarkStart w:id="11" w:name="ВидАукцион_РП_1"/>
            <w:bookmarkEnd w:id="11"/>
            <w:r w:rsidR="00847DB5">
              <w:rPr>
                <w:sz w:val="24"/>
                <w:szCs w:val="24"/>
              </w:rPr>
              <w:t>публичного предложения</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2" w:name="СокрНаимДолжник"/>
            <w:bookmarkEnd w:id="12"/>
            <w:r w:rsidR="00847DB5">
              <w:rPr>
                <w:sz w:val="24"/>
                <w:szCs w:val="24"/>
              </w:rPr>
              <w:t>Общество с ограниченной ответственностью "Консалтинговые услуги"</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rsidR="002B1D27" w:rsidRPr="00224412" w:rsidRDefault="00847DB5" w:rsidP="00F000F2">
            <w:pPr>
              <w:contextualSpacing/>
              <w:rPr>
                <w:sz w:val="24"/>
                <w:szCs w:val="24"/>
                <w:lang w:val="en-US"/>
              </w:rPr>
            </w:pPr>
            <w:bookmarkStart w:id="13" w:name="ДопСведение"/>
            <w:bookmarkEnd w:id="13"/>
            <w:r>
              <w:rPr>
                <w:sz w:val="24"/>
                <w:szCs w:val="24"/>
                <w:lang w:val="en-US"/>
              </w:rPr>
              <w:t>Публичное предложение</w:t>
            </w:r>
            <w:r w:rsidR="00224412">
              <w:rPr>
                <w:sz w:val="24"/>
                <w:szCs w:val="24"/>
                <w:lang w:val="en-US"/>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4" w:name="ВидАукцион_РП_2"/>
            <w:bookmarkEnd w:id="14"/>
            <w:r w:rsidR="00847DB5">
              <w:rPr>
                <w:sz w:val="24"/>
                <w:szCs w:val="24"/>
              </w:rPr>
              <w:t>публичного предложения</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5" w:name="ФормаОпределение"/>
            <w:bookmarkEnd w:id="15"/>
            <w:r w:rsidR="00847DB5">
              <w:rPr>
                <w:sz w:val="24"/>
                <w:szCs w:val="24"/>
              </w:rPr>
              <w:t>первым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установленной для определенного периода проведения торгов</w:t>
            </w:r>
            <w:r w:rsidR="00224412" w:rsidRPr="00224412">
              <w:rPr>
                <w:sz w:val="24"/>
                <w:szCs w:val="24"/>
              </w:rPr>
              <w:t>.</w:t>
            </w:r>
          </w:p>
        </w:tc>
      </w:tr>
      <w:tr w:rsidR="002B1D27" w:rsidRPr="00334D8D" w:rsidTr="00E3311F">
        <w:tc>
          <w:tcPr>
            <w:tcW w:w="3510" w:type="dxa"/>
          </w:tcPr>
          <w:p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7"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rsidTr="00E3311F">
        <w:trPr>
          <w:trHeight w:val="690"/>
        </w:trPr>
        <w:tc>
          <w:tcPr>
            <w:tcW w:w="3510" w:type="dxa"/>
          </w:tcPr>
          <w:p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rsidR="002B1D27" w:rsidRPr="00224412" w:rsidRDefault="00847DB5" w:rsidP="00F000F2">
            <w:pPr>
              <w:contextualSpacing/>
              <w:rPr>
                <w:rFonts w:cstheme="minorHAnsi"/>
                <w:sz w:val="24"/>
                <w:szCs w:val="24"/>
                <w:lang w:val="en-US"/>
              </w:rPr>
            </w:pPr>
            <w:bookmarkStart w:id="16" w:name="ДатаНачПриемЗаявки_ддммгг"/>
            <w:bookmarkEnd w:id="16"/>
            <w:r>
              <w:rPr>
                <w:rFonts w:cstheme="minorHAnsi"/>
                <w:sz w:val="24"/>
                <w:szCs w:val="24"/>
              </w:rPr>
              <w:t>03.08.2020</w:t>
            </w:r>
            <w:r w:rsidR="004878B7">
              <w:rPr>
                <w:rFonts w:cstheme="minorHAnsi"/>
                <w:sz w:val="24"/>
                <w:szCs w:val="24"/>
              </w:rPr>
              <w:t xml:space="preserve"> </w:t>
            </w:r>
            <w:r w:rsidR="002B1D27" w:rsidRPr="00A303F3">
              <w:rPr>
                <w:rFonts w:cstheme="minorHAnsi"/>
                <w:sz w:val="24"/>
                <w:szCs w:val="24"/>
              </w:rPr>
              <w:t xml:space="preserve">года в </w:t>
            </w:r>
            <w:bookmarkStart w:id="17" w:name="ВремяНачПриемЗаявки_ччмм"/>
            <w:bookmarkEnd w:id="17"/>
            <w:r>
              <w:rPr>
                <w:rFonts w:cstheme="minorHAnsi"/>
                <w:sz w:val="24"/>
                <w:szCs w:val="24"/>
              </w:rPr>
              <w:t>12:00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rsidR="002B1D27" w:rsidRPr="00224412" w:rsidRDefault="00847DB5" w:rsidP="00F000F2">
            <w:pPr>
              <w:contextualSpacing/>
              <w:rPr>
                <w:sz w:val="24"/>
                <w:szCs w:val="24"/>
                <w:lang w:val="en-US"/>
              </w:rPr>
            </w:pPr>
            <w:bookmarkStart w:id="18" w:name="ДатаКонПриемЗаявки_ддммгг"/>
            <w:bookmarkEnd w:id="18"/>
            <w:r>
              <w:rPr>
                <w:sz w:val="24"/>
                <w:szCs w:val="24"/>
              </w:rPr>
              <w:t>17.09.2020</w:t>
            </w:r>
            <w:r w:rsidR="004878B7">
              <w:rPr>
                <w:sz w:val="24"/>
                <w:szCs w:val="24"/>
              </w:rPr>
              <w:t xml:space="preserve"> года в </w:t>
            </w:r>
            <w:bookmarkStart w:id="19" w:name="ВремяКонПриемЗаявки_ччмм"/>
            <w:bookmarkEnd w:id="19"/>
            <w:r>
              <w:rPr>
                <w:sz w:val="24"/>
                <w:szCs w:val="24"/>
              </w:rPr>
              <w:t>12:00</w:t>
            </w:r>
          </w:p>
        </w:tc>
      </w:tr>
      <w:tr w:rsidR="002B1D27" w:rsidRPr="00334D8D" w:rsidTr="00E3311F">
        <w:trPr>
          <w:trHeight w:val="150"/>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rsidR="002B1D27" w:rsidRPr="00224412" w:rsidRDefault="00847DB5" w:rsidP="00F000F2">
            <w:pPr>
              <w:contextualSpacing/>
              <w:rPr>
                <w:sz w:val="24"/>
                <w:szCs w:val="24"/>
                <w:lang w:val="en-US"/>
              </w:rPr>
            </w:pPr>
            <w:bookmarkStart w:id="20" w:name="ДатаПубСМИ_ддммгг"/>
            <w:bookmarkEnd w:id="20"/>
            <w:r>
              <w:rPr>
                <w:sz w:val="24"/>
                <w:szCs w:val="24"/>
              </w:rPr>
              <w:t>01.08.2020</w:t>
            </w:r>
            <w:r w:rsidR="004878B7">
              <w:rPr>
                <w:sz w:val="24"/>
                <w:szCs w:val="24"/>
              </w:rPr>
              <w:t xml:space="preserve"> года в </w:t>
            </w:r>
            <w:bookmarkStart w:id="21" w:name="ВремяПубСМИ_ччмм"/>
            <w:bookmarkEnd w:id="21"/>
            <w:r>
              <w:rPr>
                <w:sz w:val="24"/>
                <w:szCs w:val="24"/>
              </w:rPr>
              <w:t>0:00</w:t>
            </w:r>
          </w:p>
        </w:tc>
      </w:tr>
      <w:tr w:rsidR="002B1D27" w:rsidRPr="00334D8D" w:rsidTr="00E3311F">
        <w:trPr>
          <w:trHeight w:val="119"/>
        </w:trPr>
        <w:tc>
          <w:tcPr>
            <w:tcW w:w="3510" w:type="dxa"/>
          </w:tcPr>
          <w:p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rsidR="002B1D27" w:rsidRPr="00224412" w:rsidRDefault="00847DB5" w:rsidP="00F000F2">
            <w:pPr>
              <w:contextualSpacing/>
              <w:rPr>
                <w:sz w:val="24"/>
                <w:szCs w:val="24"/>
                <w:lang w:val="en-US"/>
              </w:rPr>
            </w:pPr>
            <w:bookmarkStart w:id="22" w:name="ДатаПубОрган_ддммгг"/>
            <w:bookmarkEnd w:id="22"/>
            <w:r>
              <w:rPr>
                <w:sz w:val="24"/>
                <w:szCs w:val="24"/>
              </w:rPr>
              <w:t>01.08.2020</w:t>
            </w:r>
            <w:r w:rsidR="004878B7">
              <w:rPr>
                <w:sz w:val="24"/>
                <w:szCs w:val="24"/>
              </w:rPr>
              <w:t xml:space="preserve"> года в </w:t>
            </w:r>
            <w:bookmarkStart w:id="23" w:name="ВремяПубОрган_ччмм"/>
            <w:bookmarkEnd w:id="23"/>
            <w:r>
              <w:rPr>
                <w:sz w:val="24"/>
                <w:szCs w:val="24"/>
              </w:rPr>
              <w:t>0:00</w:t>
            </w:r>
          </w:p>
        </w:tc>
      </w:tr>
      <w:tr w:rsidR="002B1D27" w:rsidRPr="00334D8D" w:rsidTr="00E3311F">
        <w:trPr>
          <w:trHeight w:val="135"/>
        </w:trPr>
        <w:tc>
          <w:tcPr>
            <w:tcW w:w="3510" w:type="dxa"/>
          </w:tcPr>
          <w:p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rsidR="002B1D27" w:rsidRPr="00334D8D" w:rsidRDefault="00847DB5" w:rsidP="00F000F2">
            <w:pPr>
              <w:contextualSpacing/>
              <w:rPr>
                <w:sz w:val="24"/>
                <w:szCs w:val="24"/>
              </w:rPr>
            </w:pPr>
            <w:bookmarkStart w:id="24" w:name="ДатаПубРеестр_ддммгг"/>
            <w:bookmarkEnd w:id="24"/>
            <w:r>
              <w:rPr>
                <w:sz w:val="24"/>
                <w:szCs w:val="24"/>
              </w:rPr>
              <w:t>28.07.2020</w:t>
            </w:r>
            <w:r w:rsidR="004878B7">
              <w:rPr>
                <w:sz w:val="24"/>
                <w:szCs w:val="24"/>
              </w:rPr>
              <w:t xml:space="preserve"> года в </w:t>
            </w:r>
            <w:bookmarkStart w:id="25" w:name="ВремяПубРеестр_ччмм"/>
            <w:bookmarkEnd w:id="25"/>
            <w:r>
              <w:rPr>
                <w:sz w:val="24"/>
                <w:szCs w:val="24"/>
              </w:rPr>
              <w:t>0:00</w:t>
            </w:r>
          </w:p>
        </w:tc>
      </w:tr>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bookmarkStart w:id="26" w:name="ОрганизаторТорги"/>
            <w:bookmarkEnd w:id="26"/>
            <w:r>
              <w:rPr>
                <w:sz w:val="24"/>
                <w:szCs w:val="24"/>
              </w:rPr>
              <w:t>ФИО</w:t>
            </w:r>
          </w:p>
        </w:tc>
        <w:tc>
          <w:tcPr>
            <w:tcW w:w="5341" w:type="dxa"/>
          </w:tcPr>
          <w:p w:rsidR="00847DB5" w:rsidRDefault="00847DB5" w:rsidP="00847DB5">
            <w:pPr>
              <w:spacing w:after="120" w:line="240" w:lineRule="auto"/>
              <w:contextualSpacing/>
              <w:rPr>
                <w:sz w:val="24"/>
                <w:szCs w:val="24"/>
              </w:rPr>
            </w:pPr>
            <w:r>
              <w:rPr>
                <w:sz w:val="24"/>
                <w:szCs w:val="24"/>
              </w:rPr>
              <w:t>Куранов Алексей Игоревич</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ИНН</w:t>
            </w:r>
          </w:p>
        </w:tc>
        <w:tc>
          <w:tcPr>
            <w:tcW w:w="5341" w:type="dxa"/>
          </w:tcPr>
          <w:p w:rsidR="00847DB5" w:rsidRDefault="00847DB5" w:rsidP="00847DB5">
            <w:pPr>
              <w:spacing w:after="120" w:line="240" w:lineRule="auto"/>
              <w:contextualSpacing/>
              <w:rPr>
                <w:sz w:val="24"/>
                <w:szCs w:val="24"/>
              </w:rPr>
            </w:pPr>
            <w:r>
              <w:rPr>
                <w:sz w:val="24"/>
                <w:szCs w:val="24"/>
              </w:rPr>
              <w:t>771535436296</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bookmarkStart w:id="27" w:name="Арбитр"/>
            <w:bookmarkEnd w:id="27"/>
            <w:r>
              <w:rPr>
                <w:sz w:val="24"/>
                <w:szCs w:val="24"/>
              </w:rPr>
              <w:t>ФИО</w:t>
            </w:r>
          </w:p>
        </w:tc>
        <w:tc>
          <w:tcPr>
            <w:tcW w:w="5341" w:type="dxa"/>
          </w:tcPr>
          <w:p w:rsidR="00847DB5" w:rsidRDefault="00847DB5" w:rsidP="00847DB5">
            <w:pPr>
              <w:spacing w:after="120" w:line="240" w:lineRule="auto"/>
              <w:contextualSpacing/>
              <w:rPr>
                <w:sz w:val="24"/>
                <w:szCs w:val="24"/>
              </w:rPr>
            </w:pPr>
            <w:r>
              <w:rPr>
                <w:sz w:val="24"/>
                <w:szCs w:val="24"/>
              </w:rPr>
              <w:t>Куранов Алексей  Игоревич</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ИНН</w:t>
            </w:r>
          </w:p>
        </w:tc>
        <w:tc>
          <w:tcPr>
            <w:tcW w:w="5341" w:type="dxa"/>
          </w:tcPr>
          <w:p w:rsidR="00847DB5" w:rsidRDefault="00847DB5" w:rsidP="00847DB5">
            <w:pPr>
              <w:spacing w:after="120" w:line="240" w:lineRule="auto"/>
              <w:contextualSpacing/>
              <w:rPr>
                <w:sz w:val="24"/>
                <w:szCs w:val="24"/>
              </w:rPr>
            </w:pPr>
            <w:r>
              <w:rPr>
                <w:sz w:val="24"/>
                <w:szCs w:val="24"/>
              </w:rPr>
              <w:t>771535436296</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Наименование СРО</w:t>
            </w:r>
          </w:p>
        </w:tc>
        <w:tc>
          <w:tcPr>
            <w:tcW w:w="5341" w:type="dxa"/>
          </w:tcPr>
          <w:p w:rsidR="00847DB5" w:rsidRDefault="00847DB5" w:rsidP="00847DB5">
            <w:pPr>
              <w:spacing w:after="120" w:line="240" w:lineRule="auto"/>
              <w:contextualSpacing/>
              <w:rPr>
                <w:sz w:val="24"/>
                <w:szCs w:val="24"/>
              </w:rPr>
            </w:pPr>
            <w:r>
              <w:rPr>
                <w:sz w:val="24"/>
                <w:szCs w:val="24"/>
              </w:rPr>
              <w:t xml:space="preserve">Ассоциация "Саморегулируемая организация арбитражных управляющих "Лига" </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Регистрационный номер ФРС</w:t>
            </w:r>
          </w:p>
        </w:tc>
        <w:tc>
          <w:tcPr>
            <w:tcW w:w="5341" w:type="dxa"/>
          </w:tcPr>
          <w:p w:rsidR="00847DB5" w:rsidRDefault="00847DB5" w:rsidP="00847DB5">
            <w:pPr>
              <w:spacing w:after="120" w:line="240" w:lineRule="auto"/>
              <w:contextualSpacing/>
              <w:rPr>
                <w:sz w:val="24"/>
                <w:szCs w:val="24"/>
              </w:rPr>
            </w:pPr>
            <w:r>
              <w:rPr>
                <w:sz w:val="24"/>
                <w:szCs w:val="24"/>
              </w:rPr>
              <w:t>16306</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bookmarkStart w:id="28" w:name="Суд"/>
            <w:bookmarkEnd w:id="28"/>
            <w:r>
              <w:rPr>
                <w:sz w:val="24"/>
                <w:szCs w:val="24"/>
              </w:rPr>
              <w:lastRenderedPageBreak/>
              <w:t>Наименование арбитражного суда</w:t>
            </w:r>
          </w:p>
        </w:tc>
        <w:tc>
          <w:tcPr>
            <w:tcW w:w="5341" w:type="dxa"/>
          </w:tcPr>
          <w:p w:rsidR="00847DB5" w:rsidRDefault="00847DB5" w:rsidP="00847DB5">
            <w:pPr>
              <w:spacing w:after="120" w:line="240" w:lineRule="auto"/>
              <w:contextualSpacing/>
              <w:rPr>
                <w:sz w:val="24"/>
                <w:szCs w:val="24"/>
              </w:rPr>
            </w:pPr>
            <w:r>
              <w:rPr>
                <w:sz w:val="24"/>
                <w:szCs w:val="24"/>
              </w:rPr>
              <w:t>Арбитражный суд города Москвы</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Номер дела о банкротстве</w:t>
            </w:r>
          </w:p>
        </w:tc>
        <w:tc>
          <w:tcPr>
            <w:tcW w:w="5341" w:type="dxa"/>
          </w:tcPr>
          <w:p w:rsidR="00847DB5" w:rsidRDefault="00847DB5" w:rsidP="00847DB5">
            <w:pPr>
              <w:spacing w:after="120" w:line="240" w:lineRule="auto"/>
              <w:contextualSpacing/>
              <w:rPr>
                <w:sz w:val="24"/>
                <w:szCs w:val="24"/>
              </w:rPr>
            </w:pPr>
            <w:r>
              <w:rPr>
                <w:sz w:val="24"/>
                <w:szCs w:val="24"/>
              </w:rPr>
              <w:t>А40-252169/17</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Основание для проведения торгов</w:t>
            </w:r>
          </w:p>
        </w:tc>
        <w:tc>
          <w:tcPr>
            <w:tcW w:w="5341" w:type="dxa"/>
          </w:tcPr>
          <w:p w:rsidR="00847DB5" w:rsidRDefault="00847DB5" w:rsidP="00847DB5">
            <w:pPr>
              <w:spacing w:after="120" w:line="240" w:lineRule="auto"/>
              <w:contextualSpacing/>
              <w:rPr>
                <w:sz w:val="24"/>
                <w:szCs w:val="24"/>
              </w:rPr>
            </w:pPr>
            <w:r>
              <w:rPr>
                <w:sz w:val="24"/>
                <w:szCs w:val="24"/>
              </w:rPr>
              <w:t>Решение Арбитражного суда города Москвы от 04.03.2019г.</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bookmarkStart w:id="29" w:name="Должник"/>
            <w:bookmarkEnd w:id="29"/>
            <w:r>
              <w:rPr>
                <w:sz w:val="24"/>
                <w:szCs w:val="24"/>
              </w:rPr>
              <w:t>Тип должника</w:t>
            </w:r>
          </w:p>
        </w:tc>
        <w:tc>
          <w:tcPr>
            <w:tcW w:w="5341" w:type="dxa"/>
          </w:tcPr>
          <w:p w:rsidR="00847DB5" w:rsidRDefault="00847DB5" w:rsidP="00847DB5">
            <w:pPr>
              <w:spacing w:after="120" w:line="240" w:lineRule="auto"/>
              <w:contextualSpacing/>
              <w:rPr>
                <w:sz w:val="24"/>
                <w:szCs w:val="24"/>
              </w:rPr>
            </w:pPr>
            <w:r>
              <w:rPr>
                <w:sz w:val="24"/>
                <w:szCs w:val="24"/>
              </w:rPr>
              <w:t>Юридическое лицо</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Полное наименование организации</w:t>
            </w:r>
          </w:p>
        </w:tc>
        <w:tc>
          <w:tcPr>
            <w:tcW w:w="5341" w:type="dxa"/>
          </w:tcPr>
          <w:p w:rsidR="00847DB5" w:rsidRDefault="00847DB5" w:rsidP="00847DB5">
            <w:pPr>
              <w:spacing w:after="120" w:line="240" w:lineRule="auto"/>
              <w:contextualSpacing/>
              <w:rPr>
                <w:sz w:val="24"/>
                <w:szCs w:val="24"/>
              </w:rPr>
            </w:pPr>
            <w:r>
              <w:rPr>
                <w:sz w:val="24"/>
                <w:szCs w:val="24"/>
              </w:rPr>
              <w:t>Общество с ограниченной ответственностью "Консалтинговые услуги"</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Краткое наименование организации</w:t>
            </w:r>
          </w:p>
        </w:tc>
        <w:tc>
          <w:tcPr>
            <w:tcW w:w="5341" w:type="dxa"/>
          </w:tcPr>
          <w:p w:rsidR="00847DB5" w:rsidRDefault="00847DB5" w:rsidP="00847DB5">
            <w:pPr>
              <w:spacing w:after="120" w:line="240" w:lineRule="auto"/>
              <w:contextualSpacing/>
              <w:rPr>
                <w:sz w:val="24"/>
                <w:szCs w:val="24"/>
              </w:rPr>
            </w:pPr>
            <w:r>
              <w:rPr>
                <w:sz w:val="24"/>
                <w:szCs w:val="24"/>
              </w:rPr>
              <w:t>ООО "Консалтинговые услуги"</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ИНН</w:t>
            </w:r>
          </w:p>
        </w:tc>
        <w:tc>
          <w:tcPr>
            <w:tcW w:w="5341" w:type="dxa"/>
          </w:tcPr>
          <w:p w:rsidR="00847DB5" w:rsidRDefault="00847DB5" w:rsidP="00847DB5">
            <w:pPr>
              <w:spacing w:after="120" w:line="240" w:lineRule="auto"/>
              <w:contextualSpacing/>
              <w:rPr>
                <w:sz w:val="24"/>
                <w:szCs w:val="24"/>
              </w:rPr>
            </w:pPr>
            <w:r>
              <w:rPr>
                <w:sz w:val="24"/>
                <w:szCs w:val="24"/>
              </w:rPr>
              <w:t>7720521793</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ОГРН</w:t>
            </w:r>
          </w:p>
        </w:tc>
        <w:tc>
          <w:tcPr>
            <w:tcW w:w="5341" w:type="dxa"/>
          </w:tcPr>
          <w:p w:rsidR="00847DB5" w:rsidRDefault="00847DB5" w:rsidP="00847DB5">
            <w:pPr>
              <w:spacing w:after="120" w:line="240" w:lineRule="auto"/>
              <w:contextualSpacing/>
              <w:rPr>
                <w:sz w:val="24"/>
                <w:szCs w:val="24"/>
              </w:rPr>
            </w:pPr>
            <w:r>
              <w:rPr>
                <w:sz w:val="24"/>
                <w:szCs w:val="24"/>
              </w:rPr>
              <w:t>1057746264058</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847DB5" w:rsidRDefault="00847DB5" w:rsidP="00847DB5">
            <w:pPr>
              <w:spacing w:after="120" w:line="240" w:lineRule="auto"/>
              <w:contextualSpacing/>
              <w:rPr>
                <w:sz w:val="24"/>
                <w:szCs w:val="24"/>
              </w:rPr>
            </w:pPr>
            <w:r>
              <w:rPr>
                <w:sz w:val="24"/>
                <w:szCs w:val="24"/>
              </w:rPr>
              <w:t xml:space="preserve">В день подведения результатов оформляется протокол о результатах проведения торгов. Договор купли-продажи заключается в течение 5 дней с даты получения победителем предложения заключить договор. Оплата по договору в течение 30 дней на расчётный счёт ООО «Консалтинговые услуги»: Филиал Центральный Банка ВТБ (ПАО) г. Москва р/счет: 40702810200300000467, к/счет:  30101810145250000411, БИК 044525411. </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0" w:type="auto"/>
        <w:tblLayout w:type="fixed"/>
        <w:tblLook w:val="0000" w:firstRow="0" w:lastRow="0" w:firstColumn="0" w:lastColumn="0" w:noHBand="0" w:noVBand="0"/>
      </w:tblPr>
      <w:tblGrid>
        <w:gridCol w:w="5341"/>
        <w:gridCol w:w="5341"/>
      </w:tblGrid>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bookmarkStart w:id="30" w:name="КонтактноеЛицо"/>
            <w:bookmarkEnd w:id="30"/>
            <w:r>
              <w:rPr>
                <w:sz w:val="24"/>
                <w:szCs w:val="24"/>
              </w:rPr>
              <w:t>ФИО</w:t>
            </w:r>
          </w:p>
        </w:tc>
        <w:tc>
          <w:tcPr>
            <w:tcW w:w="5341" w:type="dxa"/>
          </w:tcPr>
          <w:p w:rsidR="00847DB5" w:rsidRDefault="00847DB5" w:rsidP="00847DB5">
            <w:pPr>
              <w:spacing w:after="120" w:line="240" w:lineRule="auto"/>
              <w:contextualSpacing/>
              <w:rPr>
                <w:sz w:val="24"/>
                <w:szCs w:val="24"/>
              </w:rPr>
            </w:pPr>
            <w:r>
              <w:rPr>
                <w:sz w:val="24"/>
                <w:szCs w:val="24"/>
              </w:rPr>
              <w:t>Куранов Алексей Игоревич</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Контактный телефон</w:t>
            </w:r>
          </w:p>
        </w:tc>
        <w:tc>
          <w:tcPr>
            <w:tcW w:w="5341" w:type="dxa"/>
          </w:tcPr>
          <w:p w:rsidR="00847DB5" w:rsidRDefault="00847DB5" w:rsidP="00847DB5">
            <w:pPr>
              <w:spacing w:after="120" w:line="240" w:lineRule="auto"/>
              <w:contextualSpacing/>
              <w:rPr>
                <w:sz w:val="24"/>
                <w:szCs w:val="24"/>
              </w:rPr>
            </w:pPr>
            <w:r>
              <w:rPr>
                <w:sz w:val="24"/>
                <w:szCs w:val="24"/>
              </w:rPr>
              <w:t xml:space="preserve">8-916-602-30-25 </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sz w:val="24"/>
                <w:szCs w:val="24"/>
              </w:rPr>
            </w:pPr>
            <w:r>
              <w:rPr>
                <w:sz w:val="24"/>
                <w:szCs w:val="24"/>
              </w:rPr>
              <w:t>Адрес электронной почты</w:t>
            </w:r>
          </w:p>
        </w:tc>
        <w:tc>
          <w:tcPr>
            <w:tcW w:w="5341" w:type="dxa"/>
          </w:tcPr>
          <w:p w:rsidR="00847DB5" w:rsidRDefault="00847DB5" w:rsidP="00847DB5">
            <w:pPr>
              <w:spacing w:after="120" w:line="240" w:lineRule="auto"/>
              <w:contextualSpacing/>
              <w:rPr>
                <w:sz w:val="24"/>
                <w:szCs w:val="24"/>
              </w:rPr>
            </w:pPr>
            <w:r>
              <w:rPr>
                <w:sz w:val="24"/>
                <w:szCs w:val="24"/>
              </w:rPr>
              <w:t>a.kuranov.au@gmail.com</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847DB5" w:rsidRDefault="00847DB5" w:rsidP="003B4192">
      <w:pPr>
        <w:spacing w:line="240" w:lineRule="auto"/>
        <w:ind w:firstLine="708"/>
        <w:contextualSpacing/>
        <w:rPr>
          <w:rFonts w:cstheme="minorHAnsi"/>
          <w:sz w:val="24"/>
          <w:szCs w:val="24"/>
        </w:rPr>
      </w:pPr>
      <w:bookmarkStart w:id="31" w:name="ЛотНазвание_1"/>
      <w:bookmarkEnd w:id="31"/>
      <w:r>
        <w:rPr>
          <w:rFonts w:cstheme="minorHAnsi"/>
          <w:sz w:val="24"/>
          <w:szCs w:val="24"/>
        </w:rPr>
        <w:t>Лот 1.</w:t>
      </w:r>
      <w:r w:rsidR="009C5856">
        <w:rPr>
          <w:rFonts w:cstheme="minorHAnsi"/>
          <w:sz w:val="24"/>
          <w:szCs w:val="24"/>
        </w:rPr>
        <w:t xml:space="preserve"> </w:t>
      </w:r>
      <w:bookmarkStart w:id="32" w:name="Лот_1"/>
      <w:bookmarkEnd w:id="32"/>
    </w:p>
    <w:tbl>
      <w:tblPr>
        <w:tblW w:w="0" w:type="auto"/>
        <w:tblLayout w:type="fixed"/>
        <w:tblLook w:val="0000" w:firstRow="0" w:lastRow="0" w:firstColumn="0" w:lastColumn="0" w:noHBand="0" w:noVBand="0"/>
      </w:tblPr>
      <w:tblGrid>
        <w:gridCol w:w="5341"/>
        <w:gridCol w:w="5341"/>
      </w:tblGrid>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Лот №1</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 xml:space="preserve">Заявка на участие в торгах и принятие решения о допуске заявителя к участию в торгах осуществляется в порядке, установленном ст. 110 ФЗ «О несостоятельности (банкротстве)». Заявители, допущенные к участию в торгах, признаются участниками торгов.  </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Сервер HP DL360pGen8 (CZJ42601NN), Сервер HP DL360pGen8 (CZJ42601NP), Система хранения данных (СХД) HP MSA 2010 SFF Drive Bay Chassis (10*900Gb SAS 10k, 20*2Tb SAS 7,2kFC, Стример HP 1/8 G2 LTO-6 SAS Autoloader Bndl (MXA440Z31W), Сервер HP DL 360e Gen 8 2*E5-2403/32Gb/4*250Gb/, Маршрутизатор Cisco ASA 5510 Appliance COMN510CRB-JMX1650815E, Сервер Proliant DL380e Gen8 E5-2420 Rack (2U), Сервер Proliant DL380e Gen8 E5-2420 Rack (2U), Межсетевой экран ASA 5510_Система безопасности (COMN510CRA  JMX1519L0PK), Коммутатор Catalyst 3560_Система безопасности (FOC1515X50C)</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311760,00</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10% от выкупной цены Лота</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 xml:space="preserve">Задаток должен поступить на указанный счёт не позднее окончания срока приема заявок. В случае признания победителем торгов задаток засчитывается в счёт оплаты приобретенного имущества. </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 xml:space="preserve">Филиал Центральный Банка ВТБ (ПАО) г. Москва р/счет: 40702810200300000467, к/счет:  30101810145250000411, БИК 044525411. </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p>
        </w:tc>
        <w:tc>
          <w:tcPr>
            <w:tcW w:w="5341" w:type="dxa"/>
          </w:tcPr>
          <w:p w:rsidR="00847DB5" w:rsidRDefault="00847DB5" w:rsidP="00847DB5">
            <w:pPr>
              <w:spacing w:after="120" w:line="240" w:lineRule="auto"/>
              <w:contextualSpacing/>
              <w:rPr>
                <w:rFonts w:cstheme="minorHAnsi"/>
                <w:sz w:val="24"/>
                <w:szCs w:val="24"/>
              </w:rPr>
            </w:pP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p>
        </w:tc>
        <w:tc>
          <w:tcPr>
            <w:tcW w:w="5341" w:type="dxa"/>
          </w:tcPr>
          <w:p w:rsidR="00847DB5" w:rsidRDefault="00847DB5" w:rsidP="00847DB5">
            <w:pPr>
              <w:spacing w:after="120" w:line="240" w:lineRule="auto"/>
              <w:contextualSpacing/>
              <w:rPr>
                <w:rFonts w:cstheme="minorHAnsi"/>
                <w:sz w:val="24"/>
                <w:szCs w:val="24"/>
              </w:rPr>
            </w:pPr>
          </w:p>
        </w:tc>
      </w:tr>
    </w:tbl>
    <w:p w:rsidR="00847DB5"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3" w:name="ЛотНазвание_2"/>
      <w:bookmarkEnd w:id="33"/>
      <w:r w:rsidR="00847DB5">
        <w:rPr>
          <w:rFonts w:cstheme="minorHAnsi"/>
          <w:sz w:val="24"/>
          <w:szCs w:val="24"/>
        </w:rPr>
        <w:t>Лот 2.</w:t>
      </w:r>
      <w:r>
        <w:rPr>
          <w:rFonts w:cstheme="minorHAnsi"/>
          <w:sz w:val="24"/>
          <w:szCs w:val="24"/>
        </w:rPr>
        <w:t xml:space="preserve"> </w:t>
      </w:r>
      <w:bookmarkStart w:id="34" w:name="Лот_2"/>
      <w:bookmarkEnd w:id="34"/>
    </w:p>
    <w:tbl>
      <w:tblPr>
        <w:tblW w:w="0" w:type="auto"/>
        <w:tblLayout w:type="fixed"/>
        <w:tblLook w:val="0000" w:firstRow="0" w:lastRow="0" w:firstColumn="0" w:lastColumn="0" w:noHBand="0" w:noVBand="0"/>
      </w:tblPr>
      <w:tblGrid>
        <w:gridCol w:w="5341"/>
        <w:gridCol w:w="5341"/>
      </w:tblGrid>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Лот №2</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 xml:space="preserve">Заявки на торги подаются в электронной форме посредством системы электронного документооборота на сайте — http://eurtp.ru/ (место проведения торгов). Заявки принимаются после оплаты задатка и представления п/п с отметкой банка об исполнении. Заявка на участие в торгах и принятие решения о допуске заявителя к участию в торгах осуществляется в порядке, установленном ст. 110 ФЗ «О несостоятельности (банкротстве)». Заявители, допущенные к участию в торгах, признаются участниками торгов.  </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 xml:space="preserve">Система вентиляции, Рессепшн LUNA_4, Kyocera многофункц. цифровой аппарат МФУ TASKalfa 300i, Стол приставной Lexus квадратный, Система контрольно-пропускного режима, Система видеонаблюдения_2, АТС Panasonic KX (5KBSK003329), Комплект мебели_Кабинет директора+ресепшн СОЛО, Стол 2308, для заседан. нат.шпон 1980х1000х765мм, Счетчик банкнот PRO 95 U, 1200 банкнот/мин, Металлоконструкция_Архив, Видеорегистратор Intro sdr-g40, Kyocera многофункц. цифровой аппарат МФУ TASKalfa 300i, Система видеонаблюдения, Шкаф для бумаг GALAXY в сборе, Стол письменный TAO Wood, Шкаф для бумаг TAO, Шкаф для бумаг TAO, Шкаф для бумаг TAO, Гардероб TAO, Гардероб TAO, Гардероб TAO, Стол для переговоров круглый TAO, Стол для переговоров круглый TAO, Стол письменный в сборе TAO Metal, Шкаф для бумаг TAO 137 7269/19/47, Приставка 2 двери HAN,  Приставка 2 двери HAN,  Стол письменный HAN алюмин. темный дуб, Kyocera многофункц. цифровой аппарат МФУ TASKalfa 3500i,  Kyocera многофункц. цифровой аппарат МФУ TASKalfa 3500i,  Рессепшн LUNA_3, </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694710,00</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10% от выкупной цены Лота</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 xml:space="preserve">Датой внесения задатка в безналичной форме считается дата зачисления денег на расчётный счёт. Задаток должен поступить на указанный счёт не позднее окончания срока приема заявок. В случае признания победителем торгов задаток засчитывается в счёт оплаты приобретенного имущества. </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847DB5" w:rsidRDefault="00847DB5" w:rsidP="00847DB5">
            <w:pPr>
              <w:spacing w:after="120" w:line="240" w:lineRule="auto"/>
              <w:contextualSpacing/>
              <w:rPr>
                <w:rFonts w:cstheme="minorHAnsi"/>
                <w:sz w:val="24"/>
                <w:szCs w:val="24"/>
              </w:rPr>
            </w:pPr>
            <w:r>
              <w:rPr>
                <w:rFonts w:cstheme="minorHAnsi"/>
                <w:sz w:val="24"/>
                <w:szCs w:val="24"/>
              </w:rPr>
              <w:t>Филиал Центральный Банка ВТБ (ПАО) г. Москва р/счет:  40702810200300000467, к/счет:  30101810145250000411,БИК 044525411). Назначение: Задаток по Лоту №2</w:t>
            </w: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p>
        </w:tc>
        <w:tc>
          <w:tcPr>
            <w:tcW w:w="5341" w:type="dxa"/>
          </w:tcPr>
          <w:p w:rsidR="00847DB5" w:rsidRDefault="00847DB5" w:rsidP="00847DB5">
            <w:pPr>
              <w:spacing w:after="120" w:line="240" w:lineRule="auto"/>
              <w:contextualSpacing/>
              <w:rPr>
                <w:rFonts w:cstheme="minorHAnsi"/>
                <w:sz w:val="24"/>
                <w:szCs w:val="24"/>
              </w:rPr>
            </w:pPr>
          </w:p>
        </w:tc>
      </w:tr>
      <w:tr w:rsidR="00847DB5">
        <w:tblPrEx>
          <w:tblCellMar>
            <w:top w:w="0" w:type="dxa"/>
            <w:bottom w:w="0" w:type="dxa"/>
          </w:tblCellMar>
        </w:tblPrEx>
        <w:tc>
          <w:tcPr>
            <w:tcW w:w="5341" w:type="dxa"/>
          </w:tcPr>
          <w:p w:rsidR="00847DB5" w:rsidRDefault="00847DB5" w:rsidP="00847DB5">
            <w:pPr>
              <w:spacing w:after="120" w:line="240" w:lineRule="auto"/>
              <w:contextualSpacing/>
              <w:rPr>
                <w:rFonts w:cstheme="minorHAnsi"/>
                <w:sz w:val="24"/>
                <w:szCs w:val="24"/>
              </w:rPr>
            </w:pPr>
          </w:p>
        </w:tc>
        <w:tc>
          <w:tcPr>
            <w:tcW w:w="5341" w:type="dxa"/>
          </w:tcPr>
          <w:p w:rsidR="00847DB5" w:rsidRDefault="00847DB5" w:rsidP="00847DB5">
            <w:pPr>
              <w:spacing w:after="120" w:line="240" w:lineRule="auto"/>
              <w:contextualSpacing/>
              <w:rPr>
                <w:rFonts w:cstheme="minorHAnsi"/>
                <w:sz w:val="24"/>
                <w:szCs w:val="24"/>
              </w:rPr>
            </w:pPr>
          </w:p>
        </w:tc>
      </w:tr>
    </w:tbl>
    <w:p w:rsidR="008D4BB1" w:rsidRPr="002F2424" w:rsidRDefault="00B519CB"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5" w:name="ЛотНазвание_3"/>
      <w:bookmarkEnd w:id="35"/>
      <w:r>
        <w:rPr>
          <w:rFonts w:cstheme="minorHAnsi"/>
          <w:sz w:val="24"/>
          <w:szCs w:val="24"/>
        </w:rPr>
        <w:t xml:space="preserve"> </w:t>
      </w:r>
      <w:bookmarkStart w:id="36" w:name="Лот_3"/>
      <w:bookmarkEnd w:id="36"/>
      <w:r>
        <w:rPr>
          <w:rFonts w:cstheme="minorHAnsi"/>
          <w:sz w:val="24"/>
          <w:szCs w:val="24"/>
        </w:rPr>
        <w:t xml:space="preserve"> </w:t>
      </w:r>
      <w:bookmarkStart w:id="37" w:name="ЛотНазвание_4"/>
      <w:bookmarkEnd w:id="37"/>
      <w:r>
        <w:rPr>
          <w:rFonts w:cstheme="minorHAnsi"/>
          <w:sz w:val="24"/>
          <w:szCs w:val="24"/>
        </w:rPr>
        <w:t xml:space="preserve"> </w:t>
      </w:r>
      <w:bookmarkStart w:id="38" w:name="Лот_4"/>
      <w:bookmarkEnd w:id="38"/>
      <w:r>
        <w:rPr>
          <w:rFonts w:cstheme="minorHAnsi"/>
          <w:sz w:val="24"/>
          <w:szCs w:val="24"/>
        </w:rPr>
        <w:t xml:space="preserve"> </w:t>
      </w:r>
      <w:bookmarkStart w:id="39" w:name="ЛотНазвание_5"/>
      <w:bookmarkEnd w:id="39"/>
      <w:r>
        <w:rPr>
          <w:rFonts w:cstheme="minorHAnsi"/>
          <w:sz w:val="24"/>
          <w:szCs w:val="24"/>
        </w:rPr>
        <w:t xml:space="preserve"> </w:t>
      </w:r>
      <w:bookmarkStart w:id="40" w:name="Лот_5"/>
      <w:bookmarkEnd w:id="40"/>
      <w:r>
        <w:rPr>
          <w:rFonts w:cstheme="minorHAnsi"/>
          <w:sz w:val="24"/>
          <w:szCs w:val="24"/>
        </w:rPr>
        <w:t xml:space="preserve"> </w:t>
      </w:r>
      <w:bookmarkStart w:id="41" w:name="ЛотНазвание_6"/>
      <w:bookmarkEnd w:id="41"/>
      <w:r>
        <w:rPr>
          <w:rFonts w:cstheme="minorHAnsi"/>
          <w:sz w:val="24"/>
          <w:szCs w:val="24"/>
        </w:rPr>
        <w:t xml:space="preserve"> </w:t>
      </w:r>
      <w:bookmarkStart w:id="42" w:name="Лот_6"/>
      <w:bookmarkEnd w:id="42"/>
      <w:r>
        <w:rPr>
          <w:rFonts w:cstheme="minorHAnsi"/>
          <w:sz w:val="24"/>
          <w:szCs w:val="24"/>
        </w:rPr>
        <w:t xml:space="preserve"> </w:t>
      </w:r>
      <w:bookmarkStart w:id="43" w:name="ЛотНазвание_7"/>
      <w:bookmarkEnd w:id="43"/>
      <w:r>
        <w:rPr>
          <w:rFonts w:cstheme="minorHAnsi"/>
          <w:sz w:val="24"/>
          <w:szCs w:val="24"/>
        </w:rPr>
        <w:t xml:space="preserve"> </w:t>
      </w:r>
      <w:bookmarkStart w:id="44" w:name="Лот_7"/>
      <w:bookmarkEnd w:id="44"/>
      <w:r>
        <w:rPr>
          <w:rFonts w:cstheme="minorHAnsi"/>
          <w:sz w:val="24"/>
          <w:szCs w:val="24"/>
        </w:rPr>
        <w:t xml:space="preserve"> </w:t>
      </w:r>
      <w:bookmarkStart w:id="45" w:name="ЛотНазвание_8"/>
      <w:bookmarkEnd w:id="45"/>
      <w:r>
        <w:rPr>
          <w:rFonts w:cstheme="minorHAnsi"/>
          <w:sz w:val="24"/>
          <w:szCs w:val="24"/>
        </w:rPr>
        <w:t xml:space="preserve"> </w:t>
      </w:r>
      <w:bookmarkStart w:id="46" w:name="Лот_8"/>
      <w:bookmarkEnd w:id="46"/>
      <w:r w:rsidR="00A36A9A">
        <w:rPr>
          <w:rFonts w:cstheme="minorHAnsi"/>
          <w:sz w:val="24"/>
          <w:szCs w:val="24"/>
        </w:rPr>
        <w:t xml:space="preserve"> </w:t>
      </w:r>
      <w:bookmarkStart w:id="47" w:name="ЛотНазвание_9"/>
      <w:bookmarkEnd w:id="47"/>
      <w:r w:rsidR="00A36A9A">
        <w:rPr>
          <w:rFonts w:cstheme="minorHAnsi"/>
          <w:sz w:val="24"/>
          <w:szCs w:val="24"/>
        </w:rPr>
        <w:t xml:space="preserve"> </w:t>
      </w:r>
      <w:bookmarkStart w:id="48" w:name="Лот_9"/>
      <w:bookmarkEnd w:id="48"/>
      <w:r w:rsidR="00A36A9A">
        <w:rPr>
          <w:rFonts w:cstheme="minorHAnsi"/>
          <w:sz w:val="24"/>
          <w:szCs w:val="24"/>
        </w:rPr>
        <w:t xml:space="preserve"> </w:t>
      </w:r>
      <w:bookmarkStart w:id="49" w:name="ЛотНазвание_10"/>
      <w:bookmarkEnd w:id="49"/>
      <w:r w:rsidR="00A36A9A">
        <w:rPr>
          <w:rFonts w:cstheme="minorHAnsi"/>
          <w:sz w:val="24"/>
          <w:szCs w:val="24"/>
        </w:rPr>
        <w:t xml:space="preserve"> </w:t>
      </w:r>
      <w:bookmarkStart w:id="50" w:name="Лот_10"/>
      <w:bookmarkEnd w:id="50"/>
      <w:r w:rsidR="003B4192">
        <w:rPr>
          <w:rFonts w:cstheme="minorHAnsi"/>
          <w:sz w:val="24"/>
          <w:szCs w:val="24"/>
        </w:rPr>
        <w:t xml:space="preserve"> </w:t>
      </w:r>
      <w:bookmarkStart w:id="51" w:name="ЛотНазвание_11"/>
      <w:bookmarkEnd w:id="51"/>
      <w:r w:rsidR="003B4192">
        <w:rPr>
          <w:rFonts w:cstheme="minorHAnsi"/>
          <w:sz w:val="24"/>
          <w:szCs w:val="24"/>
        </w:rPr>
        <w:t xml:space="preserve"> </w:t>
      </w:r>
      <w:bookmarkStart w:id="52" w:name="Лот_11"/>
      <w:bookmarkEnd w:id="52"/>
      <w:r w:rsidR="003B4192">
        <w:rPr>
          <w:rFonts w:cstheme="minorHAnsi"/>
          <w:sz w:val="24"/>
          <w:szCs w:val="24"/>
        </w:rPr>
        <w:t xml:space="preserve"> </w:t>
      </w:r>
      <w:bookmarkStart w:id="53" w:name="ЛотНазвание_12"/>
      <w:bookmarkEnd w:id="53"/>
      <w:r w:rsidR="003B4192">
        <w:rPr>
          <w:rFonts w:cstheme="minorHAnsi"/>
          <w:sz w:val="24"/>
          <w:szCs w:val="24"/>
        </w:rPr>
        <w:t xml:space="preserve"> </w:t>
      </w:r>
      <w:bookmarkStart w:id="54" w:name="Лот_12"/>
      <w:bookmarkEnd w:id="54"/>
      <w:r w:rsidR="003B4192">
        <w:rPr>
          <w:rFonts w:cstheme="minorHAnsi"/>
          <w:sz w:val="24"/>
          <w:szCs w:val="24"/>
        </w:rPr>
        <w:t xml:space="preserve"> </w:t>
      </w:r>
      <w:bookmarkStart w:id="55" w:name="ЛотНазвание_13"/>
      <w:bookmarkEnd w:id="55"/>
      <w:r w:rsidR="003B4192">
        <w:rPr>
          <w:rFonts w:cstheme="minorHAnsi"/>
          <w:sz w:val="24"/>
          <w:szCs w:val="24"/>
        </w:rPr>
        <w:t xml:space="preserve"> </w:t>
      </w:r>
      <w:bookmarkStart w:id="56" w:name="Лот_13"/>
      <w:bookmarkEnd w:id="56"/>
      <w:r w:rsidR="003B4192">
        <w:rPr>
          <w:rFonts w:cstheme="minorHAnsi"/>
          <w:sz w:val="24"/>
          <w:szCs w:val="24"/>
        </w:rPr>
        <w:t xml:space="preserve"> </w:t>
      </w:r>
      <w:bookmarkStart w:id="57" w:name="ЛотНазвание_14"/>
      <w:bookmarkEnd w:id="57"/>
      <w:r w:rsidR="003B4192">
        <w:rPr>
          <w:rFonts w:cstheme="minorHAnsi"/>
          <w:sz w:val="24"/>
          <w:szCs w:val="24"/>
        </w:rPr>
        <w:t xml:space="preserve"> </w:t>
      </w:r>
      <w:bookmarkStart w:id="58" w:name="Лот_14"/>
      <w:bookmarkEnd w:id="58"/>
      <w:r w:rsidR="008F7C73">
        <w:rPr>
          <w:rFonts w:cstheme="minorHAnsi"/>
          <w:sz w:val="24"/>
          <w:szCs w:val="24"/>
        </w:rPr>
        <w:t xml:space="preserve"> </w:t>
      </w:r>
      <w:bookmarkStart w:id="59" w:name="ЛотНазвание_15"/>
      <w:bookmarkEnd w:id="59"/>
      <w:r w:rsidR="008F7C73">
        <w:rPr>
          <w:rFonts w:cstheme="minorHAnsi"/>
          <w:sz w:val="24"/>
          <w:szCs w:val="24"/>
        </w:rPr>
        <w:t xml:space="preserve"> </w:t>
      </w:r>
      <w:bookmarkStart w:id="60" w:name="Лот_15"/>
      <w:bookmarkEnd w:id="60"/>
      <w:r w:rsidR="008F7C73">
        <w:rPr>
          <w:rFonts w:cstheme="minorHAnsi"/>
          <w:sz w:val="24"/>
          <w:szCs w:val="24"/>
        </w:rPr>
        <w:t xml:space="preserve"> </w:t>
      </w:r>
      <w:bookmarkStart w:id="61" w:name="ЛотНазвание_16"/>
      <w:bookmarkEnd w:id="61"/>
      <w:r w:rsidR="008F7C73">
        <w:rPr>
          <w:rFonts w:cstheme="minorHAnsi"/>
          <w:sz w:val="24"/>
          <w:szCs w:val="24"/>
        </w:rPr>
        <w:t xml:space="preserve"> </w:t>
      </w:r>
      <w:bookmarkStart w:id="62" w:name="Лот_16"/>
      <w:bookmarkEnd w:id="62"/>
      <w:r w:rsidR="008F7C73">
        <w:rPr>
          <w:rFonts w:cstheme="minorHAnsi"/>
          <w:sz w:val="24"/>
          <w:szCs w:val="24"/>
        </w:rPr>
        <w:t xml:space="preserve"> </w:t>
      </w:r>
      <w:bookmarkStart w:id="63" w:name="ЛотНазвание_17"/>
      <w:bookmarkEnd w:id="63"/>
      <w:r w:rsidR="008F7C73">
        <w:rPr>
          <w:rFonts w:cstheme="minorHAnsi"/>
          <w:sz w:val="24"/>
          <w:szCs w:val="24"/>
        </w:rPr>
        <w:t xml:space="preserve"> </w:t>
      </w:r>
      <w:bookmarkStart w:id="64" w:name="Лот_17"/>
      <w:bookmarkEnd w:id="64"/>
      <w:r w:rsidR="008F7C73">
        <w:rPr>
          <w:rFonts w:cstheme="minorHAnsi"/>
          <w:sz w:val="24"/>
          <w:szCs w:val="24"/>
        </w:rPr>
        <w:t xml:space="preserve"> </w:t>
      </w:r>
      <w:bookmarkStart w:id="65" w:name="ЛотНазвание_18"/>
      <w:bookmarkEnd w:id="65"/>
      <w:r w:rsidR="008F7C73">
        <w:rPr>
          <w:rFonts w:cstheme="minorHAnsi"/>
          <w:sz w:val="24"/>
          <w:szCs w:val="24"/>
        </w:rPr>
        <w:t xml:space="preserve"> </w:t>
      </w:r>
      <w:bookmarkStart w:id="66" w:name="Лот_18"/>
      <w:bookmarkEnd w:id="66"/>
      <w:r w:rsidR="008F7C73">
        <w:rPr>
          <w:rFonts w:cstheme="minorHAnsi"/>
          <w:sz w:val="24"/>
          <w:szCs w:val="24"/>
        </w:rPr>
        <w:t xml:space="preserve"> </w:t>
      </w:r>
      <w:bookmarkStart w:id="67" w:name="ЛотНазвание_19"/>
      <w:bookmarkEnd w:id="67"/>
      <w:r w:rsidR="008F7C73">
        <w:rPr>
          <w:rFonts w:cstheme="minorHAnsi"/>
          <w:sz w:val="24"/>
          <w:szCs w:val="24"/>
        </w:rPr>
        <w:t xml:space="preserve"> </w:t>
      </w:r>
      <w:bookmarkStart w:id="68" w:name="Лот_19"/>
      <w:bookmarkEnd w:id="68"/>
      <w:r w:rsidR="008F7C73">
        <w:rPr>
          <w:rFonts w:cstheme="minorHAnsi"/>
          <w:sz w:val="24"/>
          <w:szCs w:val="24"/>
        </w:rPr>
        <w:t xml:space="preserve"> </w:t>
      </w:r>
      <w:bookmarkStart w:id="69" w:name="ЛотНазвание_20"/>
      <w:bookmarkEnd w:id="69"/>
      <w:r w:rsidR="008F7C73">
        <w:rPr>
          <w:rFonts w:cstheme="minorHAnsi"/>
          <w:sz w:val="24"/>
          <w:szCs w:val="24"/>
        </w:rPr>
        <w:t xml:space="preserve"> </w:t>
      </w:r>
      <w:bookmarkStart w:id="70" w:name="Лот_20"/>
      <w:bookmarkEnd w:id="70"/>
      <w:r w:rsidR="008F7C73">
        <w:rPr>
          <w:rFonts w:cstheme="minorHAnsi"/>
          <w:sz w:val="24"/>
          <w:szCs w:val="24"/>
        </w:rPr>
        <w:t xml:space="preserve"> </w:t>
      </w:r>
      <w:bookmarkStart w:id="71" w:name="ЛотНазвание_21"/>
      <w:bookmarkEnd w:id="71"/>
      <w:r w:rsidR="008F7C73">
        <w:rPr>
          <w:rFonts w:cstheme="minorHAnsi"/>
          <w:sz w:val="24"/>
          <w:szCs w:val="24"/>
        </w:rPr>
        <w:t xml:space="preserve"> </w:t>
      </w:r>
      <w:bookmarkStart w:id="72" w:name="Лот_21"/>
      <w:bookmarkEnd w:id="72"/>
      <w:r w:rsidR="008F7C73">
        <w:rPr>
          <w:rFonts w:cstheme="minorHAnsi"/>
          <w:sz w:val="24"/>
          <w:szCs w:val="24"/>
        </w:rPr>
        <w:t xml:space="preserve"> </w:t>
      </w:r>
      <w:bookmarkStart w:id="73" w:name="ЛотНазвание_22"/>
      <w:bookmarkEnd w:id="73"/>
      <w:r w:rsidR="008F7C73">
        <w:rPr>
          <w:rFonts w:cstheme="minorHAnsi"/>
          <w:sz w:val="24"/>
          <w:szCs w:val="24"/>
        </w:rPr>
        <w:t xml:space="preserve"> </w:t>
      </w:r>
      <w:bookmarkStart w:id="74" w:name="Лот_22"/>
      <w:bookmarkEnd w:id="74"/>
      <w:r w:rsidR="008F7C73">
        <w:rPr>
          <w:rFonts w:cstheme="minorHAnsi"/>
          <w:sz w:val="24"/>
          <w:szCs w:val="24"/>
        </w:rPr>
        <w:t xml:space="preserve"> </w:t>
      </w:r>
      <w:bookmarkStart w:id="75" w:name="ЛотНазвание_23"/>
      <w:bookmarkEnd w:id="75"/>
      <w:r w:rsidR="008F7C73">
        <w:rPr>
          <w:rFonts w:cstheme="minorHAnsi"/>
          <w:sz w:val="24"/>
          <w:szCs w:val="24"/>
        </w:rPr>
        <w:t xml:space="preserve"> </w:t>
      </w:r>
      <w:bookmarkStart w:id="76" w:name="Лот_23"/>
      <w:bookmarkEnd w:id="76"/>
      <w:r w:rsidR="008F7C73">
        <w:rPr>
          <w:rFonts w:cstheme="minorHAnsi"/>
          <w:sz w:val="24"/>
          <w:szCs w:val="24"/>
        </w:rPr>
        <w:t xml:space="preserve"> </w:t>
      </w:r>
      <w:bookmarkStart w:id="77" w:name="ЛотНазвание_24"/>
      <w:bookmarkEnd w:id="77"/>
      <w:r w:rsidR="008F7C73">
        <w:rPr>
          <w:rFonts w:cstheme="minorHAnsi"/>
          <w:sz w:val="24"/>
          <w:szCs w:val="24"/>
        </w:rPr>
        <w:t xml:space="preserve"> </w:t>
      </w:r>
      <w:bookmarkStart w:id="78" w:name="Лот_24"/>
      <w:bookmarkEnd w:id="78"/>
      <w:r w:rsidR="008F7C73">
        <w:rPr>
          <w:rFonts w:cstheme="minorHAnsi"/>
          <w:sz w:val="24"/>
          <w:szCs w:val="24"/>
        </w:rPr>
        <w:t xml:space="preserve"> </w:t>
      </w:r>
      <w:bookmarkStart w:id="79" w:name="ЛотНазвание_25"/>
      <w:bookmarkEnd w:id="79"/>
      <w:r w:rsidR="008F7C73">
        <w:rPr>
          <w:rFonts w:cstheme="minorHAnsi"/>
          <w:sz w:val="24"/>
          <w:szCs w:val="24"/>
        </w:rPr>
        <w:t xml:space="preserve"> </w:t>
      </w:r>
      <w:bookmarkStart w:id="80" w:name="Лот_25"/>
      <w:bookmarkEnd w:id="80"/>
      <w:r w:rsidR="008F7C73">
        <w:rPr>
          <w:rFonts w:cstheme="minorHAnsi"/>
          <w:sz w:val="24"/>
          <w:szCs w:val="24"/>
        </w:rPr>
        <w:t xml:space="preserve"> </w:t>
      </w:r>
      <w:bookmarkStart w:id="81" w:name="ЛотНазвание_26"/>
      <w:bookmarkEnd w:id="81"/>
      <w:r w:rsidR="008F7C73">
        <w:rPr>
          <w:rFonts w:cstheme="minorHAnsi"/>
          <w:sz w:val="24"/>
          <w:szCs w:val="24"/>
        </w:rPr>
        <w:t xml:space="preserve"> </w:t>
      </w:r>
      <w:bookmarkStart w:id="82" w:name="Лот_26"/>
      <w:bookmarkEnd w:id="82"/>
      <w:r w:rsidR="008F7C73">
        <w:rPr>
          <w:rFonts w:cstheme="minorHAnsi"/>
          <w:sz w:val="24"/>
          <w:szCs w:val="24"/>
        </w:rPr>
        <w:t xml:space="preserve"> </w:t>
      </w:r>
      <w:bookmarkStart w:id="83" w:name="ЛотНазвание_27"/>
      <w:bookmarkEnd w:id="83"/>
      <w:r w:rsidR="008F7C73">
        <w:rPr>
          <w:rFonts w:cstheme="minorHAnsi"/>
          <w:sz w:val="24"/>
          <w:szCs w:val="24"/>
        </w:rPr>
        <w:t xml:space="preserve"> </w:t>
      </w:r>
      <w:bookmarkStart w:id="84" w:name="Лот_27"/>
      <w:bookmarkEnd w:id="84"/>
      <w:r w:rsidR="008F7C73">
        <w:rPr>
          <w:rFonts w:cstheme="minorHAnsi"/>
          <w:sz w:val="24"/>
          <w:szCs w:val="24"/>
        </w:rPr>
        <w:t xml:space="preserve"> </w:t>
      </w:r>
      <w:bookmarkStart w:id="85" w:name="ЛотНазвание_28"/>
      <w:bookmarkStart w:id="86" w:name="Лот_28"/>
      <w:bookmarkEnd w:id="85"/>
      <w:bookmarkEnd w:id="86"/>
      <w:r w:rsidR="00B663B2">
        <w:rPr>
          <w:rFonts w:cstheme="minorHAnsi"/>
          <w:sz w:val="24"/>
          <w:szCs w:val="24"/>
        </w:rPr>
        <w:t xml:space="preserve"> </w:t>
      </w:r>
      <w:bookmarkStart w:id="87" w:name="ЛотНазвание_29"/>
      <w:bookmarkEnd w:id="87"/>
      <w:r w:rsidR="00B663B2">
        <w:rPr>
          <w:rFonts w:cstheme="minorHAnsi"/>
          <w:sz w:val="24"/>
          <w:szCs w:val="24"/>
        </w:rPr>
        <w:t xml:space="preserve"> </w:t>
      </w:r>
      <w:bookmarkStart w:id="88" w:name="Лот_29"/>
      <w:bookmarkEnd w:id="88"/>
      <w:r w:rsidR="00B663B2">
        <w:rPr>
          <w:rFonts w:cstheme="minorHAnsi"/>
          <w:sz w:val="24"/>
          <w:szCs w:val="24"/>
        </w:rPr>
        <w:t xml:space="preserve"> </w:t>
      </w:r>
      <w:bookmarkStart w:id="89" w:name="ЛотНазвание_30"/>
      <w:bookmarkEnd w:id="89"/>
      <w:r w:rsidR="00B663B2">
        <w:rPr>
          <w:rFonts w:cstheme="minorHAnsi"/>
          <w:sz w:val="24"/>
          <w:szCs w:val="24"/>
        </w:rPr>
        <w:t xml:space="preserve"> </w:t>
      </w:r>
      <w:bookmarkStart w:id="90" w:name="Лот_30"/>
      <w:bookmarkEnd w:id="90"/>
      <w:r w:rsidR="002F2424">
        <w:rPr>
          <w:rFonts w:cstheme="minorHAnsi"/>
          <w:sz w:val="24"/>
          <w:szCs w:val="24"/>
          <w:lang w:val="en-US"/>
        </w:rPr>
        <w:t xml:space="preserve"> </w:t>
      </w:r>
      <w:bookmarkStart w:id="91" w:name="ЛотНазвание_31"/>
      <w:bookmarkEnd w:id="91"/>
      <w:r w:rsidR="002F2424">
        <w:rPr>
          <w:rFonts w:cstheme="minorHAnsi"/>
          <w:sz w:val="24"/>
          <w:szCs w:val="24"/>
          <w:lang w:val="en-US"/>
        </w:rPr>
        <w:t xml:space="preserve"> </w:t>
      </w:r>
      <w:bookmarkStart w:id="92" w:name="Лот_31"/>
      <w:bookmarkEnd w:id="92"/>
      <w:r w:rsidR="002F2424">
        <w:rPr>
          <w:rFonts w:cstheme="minorHAnsi"/>
          <w:sz w:val="24"/>
          <w:szCs w:val="24"/>
          <w:lang w:val="en-US"/>
        </w:rPr>
        <w:t xml:space="preserve"> </w:t>
      </w:r>
      <w:bookmarkStart w:id="93" w:name="ЛотНазвание_32"/>
      <w:bookmarkEnd w:id="93"/>
      <w:r w:rsidR="002F2424">
        <w:rPr>
          <w:rFonts w:cstheme="minorHAnsi"/>
          <w:sz w:val="24"/>
          <w:szCs w:val="24"/>
          <w:lang w:val="en-US"/>
        </w:rPr>
        <w:t xml:space="preserve"> </w:t>
      </w:r>
      <w:bookmarkStart w:id="94" w:name="Лот_32"/>
      <w:bookmarkEnd w:id="94"/>
      <w:r w:rsidR="002F2424">
        <w:rPr>
          <w:rFonts w:cstheme="minorHAnsi"/>
          <w:sz w:val="24"/>
          <w:szCs w:val="24"/>
          <w:lang w:val="en-US"/>
        </w:rPr>
        <w:t xml:space="preserve"> </w:t>
      </w:r>
      <w:bookmarkStart w:id="95" w:name="ЛотНазвание_33"/>
      <w:bookmarkEnd w:id="95"/>
      <w:r w:rsidR="002F2424">
        <w:rPr>
          <w:rFonts w:cstheme="minorHAnsi"/>
          <w:sz w:val="24"/>
          <w:szCs w:val="24"/>
          <w:lang w:val="en-US"/>
        </w:rPr>
        <w:t xml:space="preserve"> </w:t>
      </w:r>
      <w:bookmarkStart w:id="96" w:name="Лот_33"/>
      <w:bookmarkEnd w:id="96"/>
      <w:r w:rsidR="002D6902">
        <w:rPr>
          <w:rFonts w:cstheme="minorHAnsi"/>
          <w:sz w:val="24"/>
          <w:szCs w:val="24"/>
          <w:lang w:val="en-US"/>
        </w:rPr>
        <w:t xml:space="preserve"> </w:t>
      </w:r>
      <w:bookmarkStart w:id="97" w:name="ЛотНазвание_34"/>
      <w:bookmarkEnd w:id="97"/>
      <w:r w:rsidR="002D6902">
        <w:rPr>
          <w:rFonts w:cstheme="minorHAnsi"/>
          <w:sz w:val="24"/>
          <w:szCs w:val="24"/>
          <w:lang w:val="en-US"/>
        </w:rPr>
        <w:t xml:space="preserve"> </w:t>
      </w:r>
      <w:bookmarkStart w:id="98" w:name="Лот_34"/>
      <w:bookmarkEnd w:id="98"/>
      <w:r w:rsidR="002D6902">
        <w:rPr>
          <w:rFonts w:cstheme="minorHAnsi"/>
          <w:sz w:val="24"/>
          <w:szCs w:val="24"/>
          <w:lang w:val="en-US"/>
        </w:rPr>
        <w:t xml:space="preserve"> </w:t>
      </w:r>
      <w:bookmarkStart w:id="99" w:name="ЛотНазвание_35"/>
      <w:bookmarkEnd w:id="99"/>
      <w:r w:rsidR="002D6902">
        <w:rPr>
          <w:rFonts w:cstheme="minorHAnsi"/>
          <w:sz w:val="24"/>
          <w:szCs w:val="24"/>
          <w:lang w:val="en-US"/>
        </w:rPr>
        <w:t xml:space="preserve"> </w:t>
      </w:r>
      <w:bookmarkStart w:id="100" w:name="Лот_35"/>
      <w:bookmarkEnd w:id="100"/>
      <w:r w:rsidR="002D6902">
        <w:rPr>
          <w:rFonts w:cstheme="minorHAnsi"/>
          <w:sz w:val="24"/>
          <w:szCs w:val="24"/>
          <w:lang w:val="en-US"/>
        </w:rPr>
        <w:t xml:space="preserve"> </w:t>
      </w:r>
      <w:bookmarkStart w:id="101" w:name="ЛотНазвание_36"/>
      <w:bookmarkEnd w:id="101"/>
      <w:r w:rsidR="002D6902">
        <w:rPr>
          <w:rFonts w:cstheme="minorHAnsi"/>
          <w:sz w:val="24"/>
          <w:szCs w:val="24"/>
          <w:lang w:val="en-US"/>
        </w:rPr>
        <w:t xml:space="preserve"> </w:t>
      </w:r>
      <w:bookmarkStart w:id="102" w:name="Лот_36"/>
      <w:bookmarkEnd w:id="102"/>
      <w:r w:rsidR="002D6902">
        <w:rPr>
          <w:rFonts w:cstheme="minorHAnsi"/>
          <w:sz w:val="24"/>
          <w:szCs w:val="24"/>
          <w:lang w:val="en-US"/>
        </w:rPr>
        <w:t xml:space="preserve"> </w:t>
      </w:r>
      <w:bookmarkStart w:id="103" w:name="ЛотНазвание_37"/>
      <w:bookmarkEnd w:id="103"/>
      <w:r w:rsidR="002D6902">
        <w:rPr>
          <w:rFonts w:cstheme="minorHAnsi"/>
          <w:sz w:val="24"/>
          <w:szCs w:val="24"/>
          <w:lang w:val="en-US"/>
        </w:rPr>
        <w:t xml:space="preserve"> </w:t>
      </w:r>
      <w:bookmarkStart w:id="104" w:name="Лот_37"/>
      <w:bookmarkEnd w:id="104"/>
      <w:r w:rsidR="002D6902">
        <w:rPr>
          <w:rFonts w:cstheme="minorHAnsi"/>
          <w:sz w:val="24"/>
          <w:szCs w:val="24"/>
          <w:lang w:val="en-US"/>
        </w:rPr>
        <w:t xml:space="preserve"> </w:t>
      </w:r>
      <w:bookmarkStart w:id="105" w:name="ЛотНазвание_38"/>
      <w:bookmarkEnd w:id="105"/>
      <w:r w:rsidR="002D6902">
        <w:rPr>
          <w:rFonts w:cstheme="minorHAnsi"/>
          <w:sz w:val="24"/>
          <w:szCs w:val="24"/>
          <w:lang w:val="en-US"/>
        </w:rPr>
        <w:t xml:space="preserve"> </w:t>
      </w:r>
      <w:bookmarkStart w:id="106" w:name="Лот_38"/>
      <w:bookmarkEnd w:id="106"/>
      <w:r w:rsidR="002D6902">
        <w:rPr>
          <w:rFonts w:cstheme="minorHAnsi"/>
          <w:sz w:val="24"/>
          <w:szCs w:val="24"/>
          <w:lang w:val="en-US"/>
        </w:rPr>
        <w:t xml:space="preserve"> </w:t>
      </w:r>
      <w:bookmarkStart w:id="107" w:name="ЛотНазвание_39"/>
      <w:bookmarkEnd w:id="107"/>
      <w:r w:rsidR="002D6902">
        <w:rPr>
          <w:rFonts w:cstheme="minorHAnsi"/>
          <w:sz w:val="24"/>
          <w:szCs w:val="24"/>
          <w:lang w:val="en-US"/>
        </w:rPr>
        <w:t xml:space="preserve"> </w:t>
      </w:r>
      <w:bookmarkStart w:id="108" w:name="Лот_39"/>
      <w:bookmarkEnd w:id="108"/>
      <w:r w:rsidR="002D6902">
        <w:rPr>
          <w:rFonts w:cstheme="minorHAnsi"/>
          <w:sz w:val="24"/>
          <w:szCs w:val="24"/>
          <w:lang w:val="en-US"/>
        </w:rPr>
        <w:t xml:space="preserve"> </w:t>
      </w:r>
      <w:bookmarkStart w:id="109" w:name="ЛотНазвание_40"/>
      <w:bookmarkEnd w:id="109"/>
      <w:r w:rsidR="002D6902">
        <w:rPr>
          <w:rFonts w:cstheme="minorHAnsi"/>
          <w:sz w:val="24"/>
          <w:szCs w:val="24"/>
          <w:lang w:val="en-US"/>
        </w:rPr>
        <w:t xml:space="preserve"> </w:t>
      </w:r>
      <w:bookmarkStart w:id="110" w:name="Лот_40"/>
      <w:bookmarkEnd w:id="110"/>
      <w:r w:rsidR="002D6902">
        <w:rPr>
          <w:rFonts w:cstheme="minorHAnsi"/>
          <w:sz w:val="24"/>
          <w:szCs w:val="24"/>
          <w:lang w:val="en-US"/>
        </w:rPr>
        <w:t xml:space="preserve"> </w:t>
      </w:r>
      <w:bookmarkStart w:id="111" w:name="ЛотНазвание_41"/>
      <w:bookmarkEnd w:id="111"/>
      <w:r w:rsidR="002D6902">
        <w:rPr>
          <w:rFonts w:cstheme="minorHAnsi"/>
          <w:sz w:val="24"/>
          <w:szCs w:val="24"/>
          <w:lang w:val="en-US"/>
        </w:rPr>
        <w:t xml:space="preserve"> </w:t>
      </w:r>
      <w:bookmarkStart w:id="112" w:name="Лот_41"/>
      <w:bookmarkEnd w:id="112"/>
      <w:r w:rsidR="002D6902">
        <w:rPr>
          <w:rFonts w:cstheme="minorHAnsi"/>
          <w:sz w:val="24"/>
          <w:szCs w:val="24"/>
          <w:lang w:val="en-US"/>
        </w:rPr>
        <w:t xml:space="preserve"> </w:t>
      </w:r>
      <w:bookmarkStart w:id="113" w:name="ЛотНазвание_42"/>
      <w:bookmarkEnd w:id="113"/>
      <w:r w:rsidR="002D6902">
        <w:rPr>
          <w:rFonts w:cstheme="minorHAnsi"/>
          <w:sz w:val="24"/>
          <w:szCs w:val="24"/>
          <w:lang w:val="en-US"/>
        </w:rPr>
        <w:t xml:space="preserve"> </w:t>
      </w:r>
      <w:bookmarkStart w:id="114" w:name="Лот_42"/>
      <w:bookmarkEnd w:id="114"/>
      <w:r w:rsidR="002D6902">
        <w:rPr>
          <w:rFonts w:cstheme="minorHAnsi"/>
          <w:sz w:val="24"/>
          <w:szCs w:val="24"/>
          <w:lang w:val="en-US"/>
        </w:rPr>
        <w:t xml:space="preserve"> </w:t>
      </w:r>
      <w:bookmarkStart w:id="115" w:name="ЛотНазвание_43"/>
      <w:bookmarkEnd w:id="115"/>
      <w:r w:rsidR="002D6902">
        <w:rPr>
          <w:rFonts w:cstheme="minorHAnsi"/>
          <w:sz w:val="24"/>
          <w:szCs w:val="24"/>
          <w:lang w:val="en-US"/>
        </w:rPr>
        <w:t xml:space="preserve"> </w:t>
      </w:r>
      <w:bookmarkStart w:id="116" w:name="Лот_43"/>
      <w:bookmarkEnd w:id="116"/>
      <w:r w:rsidR="002D6902">
        <w:rPr>
          <w:rFonts w:cstheme="minorHAnsi"/>
          <w:sz w:val="24"/>
          <w:szCs w:val="24"/>
          <w:lang w:val="en-US"/>
        </w:rPr>
        <w:t xml:space="preserve"> </w:t>
      </w:r>
      <w:bookmarkStart w:id="117" w:name="ЛотНазвание_44"/>
      <w:bookmarkEnd w:id="117"/>
      <w:r w:rsidR="002D6902">
        <w:rPr>
          <w:rFonts w:cstheme="minorHAnsi"/>
          <w:sz w:val="24"/>
          <w:szCs w:val="24"/>
          <w:lang w:val="en-US"/>
        </w:rPr>
        <w:t xml:space="preserve"> </w:t>
      </w:r>
      <w:bookmarkStart w:id="118" w:name="Лот_44"/>
      <w:bookmarkEnd w:id="118"/>
      <w:r w:rsidR="002D6902">
        <w:rPr>
          <w:rFonts w:cstheme="minorHAnsi"/>
          <w:sz w:val="24"/>
          <w:szCs w:val="24"/>
          <w:lang w:val="en-US"/>
        </w:rPr>
        <w:t xml:space="preserve"> </w:t>
      </w:r>
      <w:bookmarkStart w:id="119" w:name="ЛотНазвание_45"/>
      <w:bookmarkEnd w:id="119"/>
      <w:r w:rsidR="002D6902">
        <w:rPr>
          <w:rFonts w:cstheme="minorHAnsi"/>
          <w:sz w:val="24"/>
          <w:szCs w:val="24"/>
          <w:lang w:val="en-US"/>
        </w:rPr>
        <w:t xml:space="preserve"> </w:t>
      </w:r>
      <w:bookmarkStart w:id="120" w:name="Лот_45"/>
      <w:bookmarkEnd w:id="120"/>
      <w:r w:rsidR="002D6902">
        <w:rPr>
          <w:rFonts w:cstheme="minorHAnsi"/>
          <w:sz w:val="24"/>
          <w:szCs w:val="24"/>
          <w:lang w:val="en-US"/>
        </w:rPr>
        <w:t xml:space="preserve"> </w:t>
      </w:r>
      <w:bookmarkStart w:id="121" w:name="ЛотНазвание_46"/>
      <w:bookmarkEnd w:id="121"/>
      <w:r w:rsidR="002D6902">
        <w:rPr>
          <w:rFonts w:cstheme="minorHAnsi"/>
          <w:sz w:val="24"/>
          <w:szCs w:val="24"/>
          <w:lang w:val="en-US"/>
        </w:rPr>
        <w:t xml:space="preserve"> </w:t>
      </w:r>
      <w:bookmarkStart w:id="122" w:name="Лот_46"/>
      <w:bookmarkEnd w:id="122"/>
      <w:r w:rsidR="002D6902">
        <w:rPr>
          <w:rFonts w:cstheme="minorHAnsi"/>
          <w:sz w:val="24"/>
          <w:szCs w:val="24"/>
          <w:lang w:val="en-US"/>
        </w:rPr>
        <w:t xml:space="preserve"> </w:t>
      </w:r>
      <w:bookmarkStart w:id="123" w:name="ЛотНазвание_47"/>
      <w:bookmarkEnd w:id="123"/>
      <w:r w:rsidR="002D6902">
        <w:rPr>
          <w:rFonts w:cstheme="minorHAnsi"/>
          <w:sz w:val="24"/>
          <w:szCs w:val="24"/>
          <w:lang w:val="en-US"/>
        </w:rPr>
        <w:t xml:space="preserve"> </w:t>
      </w:r>
      <w:bookmarkStart w:id="124" w:name="Лот_47"/>
      <w:bookmarkEnd w:id="124"/>
      <w:r w:rsidR="002D6902">
        <w:rPr>
          <w:rFonts w:cstheme="minorHAnsi"/>
          <w:sz w:val="24"/>
          <w:szCs w:val="24"/>
          <w:lang w:val="en-US"/>
        </w:rPr>
        <w:t xml:space="preserve"> </w:t>
      </w:r>
      <w:bookmarkStart w:id="125" w:name="ЛотНазвание_48"/>
      <w:bookmarkEnd w:id="125"/>
      <w:r w:rsidR="002D6902">
        <w:rPr>
          <w:rFonts w:cstheme="minorHAnsi"/>
          <w:sz w:val="24"/>
          <w:szCs w:val="24"/>
          <w:lang w:val="en-US"/>
        </w:rPr>
        <w:t xml:space="preserve"> </w:t>
      </w:r>
      <w:bookmarkStart w:id="126" w:name="Лот_48"/>
      <w:bookmarkEnd w:id="126"/>
      <w:r w:rsidR="002D6902">
        <w:rPr>
          <w:rFonts w:cstheme="minorHAnsi"/>
          <w:sz w:val="24"/>
          <w:szCs w:val="24"/>
          <w:lang w:val="en-US"/>
        </w:rPr>
        <w:t xml:space="preserve"> </w:t>
      </w:r>
      <w:bookmarkStart w:id="127" w:name="ЛотНазвание_49"/>
      <w:bookmarkEnd w:id="127"/>
      <w:r w:rsidR="002D6902">
        <w:rPr>
          <w:rFonts w:cstheme="minorHAnsi"/>
          <w:sz w:val="24"/>
          <w:szCs w:val="24"/>
          <w:lang w:val="en-US"/>
        </w:rPr>
        <w:t xml:space="preserve"> </w:t>
      </w:r>
      <w:bookmarkStart w:id="128" w:name="Лот_49"/>
      <w:bookmarkEnd w:id="128"/>
      <w:r w:rsidR="002D6902">
        <w:rPr>
          <w:rFonts w:cstheme="minorHAnsi"/>
          <w:sz w:val="24"/>
          <w:szCs w:val="24"/>
          <w:lang w:val="en-US"/>
        </w:rPr>
        <w:t xml:space="preserve"> </w:t>
      </w:r>
      <w:bookmarkStart w:id="129" w:name="ЛотНазвание_50"/>
      <w:bookmarkEnd w:id="129"/>
      <w:r w:rsidR="002D6902">
        <w:rPr>
          <w:rFonts w:cstheme="minorHAnsi"/>
          <w:sz w:val="24"/>
          <w:szCs w:val="24"/>
          <w:lang w:val="en-US"/>
        </w:rPr>
        <w:t xml:space="preserve"> </w:t>
      </w:r>
      <w:bookmarkStart w:id="130" w:name="Лот_50"/>
      <w:bookmarkStart w:id="131" w:name="ЛотНазвание_51"/>
      <w:bookmarkEnd w:id="130"/>
      <w:bookmarkEnd w:id="131"/>
      <w:r w:rsidR="002D6902">
        <w:rPr>
          <w:rFonts w:cstheme="minorHAnsi"/>
          <w:sz w:val="24"/>
          <w:szCs w:val="24"/>
          <w:lang w:val="en-US"/>
        </w:rPr>
        <w:t xml:space="preserve"> </w:t>
      </w:r>
      <w:bookmarkStart w:id="132" w:name="Лот_51"/>
      <w:bookmarkEnd w:id="132"/>
    </w:p>
    <w:p w:rsidR="00E34B0E" w:rsidRDefault="00E34B0E" w:rsidP="003B4192">
      <w:pPr>
        <w:spacing w:line="240" w:lineRule="auto"/>
        <w:ind w:firstLine="708"/>
        <w:contextualSpacing/>
        <w:rPr>
          <w:rFonts w:cstheme="minorHAnsi"/>
          <w:sz w:val="24"/>
          <w:szCs w:val="24"/>
        </w:rPr>
      </w:pPr>
    </w:p>
    <w:p w:rsidR="00E34B0E" w:rsidRPr="002D6902" w:rsidRDefault="00E34B0E" w:rsidP="003B4192">
      <w:pPr>
        <w:spacing w:line="240" w:lineRule="auto"/>
        <w:ind w:firstLine="708"/>
        <w:contextualSpacing/>
        <w:rPr>
          <w:rFonts w:cstheme="minorHAnsi"/>
          <w:sz w:val="24"/>
          <w:szCs w:val="24"/>
          <w:lang w:val="en-US"/>
        </w:rPr>
      </w:pPr>
      <w:bookmarkStart w:id="133" w:name="ПодтверждениеПодпись"/>
      <w:bookmarkEnd w:id="133"/>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47DB5"/>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eurtp.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B2F673-52DE-4879-9E37-BA36827B4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1035</Words>
  <Characters>5901</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система</dc:creator>
  <cp:lastModifiedBy>система</cp:lastModifiedBy>
  <cp:revision>1</cp:revision>
  <dcterms:created xsi:type="dcterms:W3CDTF">2020-09-17T09:01:00Z</dcterms:created>
  <dcterms:modified xsi:type="dcterms:W3CDTF">2020-09-17T09:01:00Z</dcterms:modified>
</cp:coreProperties>
</file>