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327B">
        <w:rPr>
          <w:b/>
          <w:sz w:val="24"/>
          <w:szCs w:val="24"/>
        </w:rPr>
        <w:t>ПП000147</w:t>
      </w:r>
      <w:r w:rsidRPr="00BE0A9B">
        <w:rPr>
          <w:b/>
          <w:sz w:val="24"/>
          <w:szCs w:val="24"/>
        </w:rPr>
        <w:t>.</w:t>
      </w:r>
    </w:p>
    <w:p w:rsidR="009B22E7" w:rsidRPr="00BE0A9B" w:rsidRDefault="0051327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1327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1327B">
        <w:rPr>
          <w:b/>
          <w:sz w:val="24"/>
          <w:szCs w:val="24"/>
        </w:rPr>
        <w:t>ПП000147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327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1327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1327B">
              <w:rPr>
                <w:sz w:val="24"/>
                <w:szCs w:val="24"/>
              </w:rPr>
              <w:t>Общество с ограниченной ответственностью "Вектор"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327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Является предметом залога, обеспечивающего требования АО «ФИА-Банк».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1327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1327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327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327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327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327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327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Шиленко Юлия Борисовна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343517418474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Саморегулируемая организация "Ассоциация арбитражных управляющих "Паритет"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0018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А55-28229/2017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от 28.11.2017 по делу № А55-28229/2017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1106320014173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протокола, конкурсный управляющий направляет победителю торгов в форме публичного предложения предложение заключить договор купли-продажи.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327B" w:rsidRDefault="005132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Административно-торговое- выставочное здание со складскими помещениями. 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 участию в электронных торгах в форме публичного предложения по продаже имущества допускаются физические и </w:t>
            </w:r>
            <w:r>
              <w:rPr>
                <w:sz w:val="24"/>
                <w:szCs w:val="24"/>
              </w:rPr>
              <w:lastRenderedPageBreak/>
              <w:t xml:space="preserve">юридические лица, признаваемые в соответствии с Гражданским кодексом РФ покупателями, своевременно подавшие заявку, внесшие задаток и предоставившие документы, которые соответствуют требованиям, установленным Законом о банкротстве. Заявка на участие в торгах в форме публичног предложения подается в форме электронного документа в сроки, указанные в информационном сообщении, на сайте электронной площадке. 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 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22665240,00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в форме публичного предложения устанавливается в размере 10 (Десять) % от начальной цены продажи лота. Задаток вносится 18.12.2019 г. с 10.00 часов (МСК) по 11.03.2020 г. 10.00 часов (МСК). С даты определения победителя торгов по продаже имущества посредством публичного предложения прием задатка прекращается. Сумма внесенного задатка засчитывается в счет исполнения договора. В случае отказа или уклонения победителя торгов от подписания договора купли-продажи в течение пяти дней с даты получения указанного предложения конкурсного управляющего, внесенный задаток ему не возвращается, и конкурсный управляющий вправе предложить заключить договор купли-продажи имущества участнику торгов </w:t>
            </w:r>
            <w:r>
              <w:rPr>
                <w:sz w:val="24"/>
                <w:szCs w:val="24"/>
              </w:rPr>
              <w:lastRenderedPageBreak/>
              <w:t xml:space="preserve">в форме публичного предложения, которым предложена наиболее высокая цена по сравнения с ценой имущества, предложенной другими участниками торгов, за исключением победителя торгов. 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Счет: № 40702810803001045773, ИНН: 6625000100, Банк: АО«ПЕРВОУРАЛЬСКБАНК», КПП: 668401001, БИК: 046577402, Кор. счёт: 30101810565770000402, Получатель: Общество с ограниченной ответственностью "Вектор". </w:t>
            </w:r>
          </w:p>
        </w:tc>
      </w:tr>
    </w:tbl>
    <w:p w:rsidR="005132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132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32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132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Желудков Антон  Евгеньевич (ИНН-344212201285)</w:t>
            </w: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400078, г. Волгоград, ул. Кузнецова, д. 16, кв. 40</w:t>
            </w:r>
          </w:p>
        </w:tc>
        <w:tc>
          <w:tcPr>
            <w:tcW w:w="2393" w:type="dxa"/>
          </w:tcPr>
          <w:p w:rsidR="0051327B" w:rsidRDefault="0051327B" w:rsidP="005132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1327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"Вектор" лота № 1 является Желудков Антон  Евгеньевич (ИНН-344212201285).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1327B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D72A2-49EF-4DB3-9399-B88E9BCA8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2020-03-12T05:51:00Z</dcterms:created>
  <dcterms:modified xsi:type="dcterms:W3CDTF">2020-03-12T05:51:00Z</dcterms:modified>
</cp:coreProperties>
</file>