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03F4">
        <w:rPr>
          <w:b/>
          <w:sz w:val="24"/>
          <w:szCs w:val="24"/>
        </w:rPr>
        <w:t>140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03F4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03F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03F4">
        <w:rPr>
          <w:sz w:val="24"/>
          <w:szCs w:val="24"/>
        </w:rPr>
        <w:t>ПП000140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03F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03F4">
        <w:rPr>
          <w:sz w:val="24"/>
          <w:szCs w:val="24"/>
        </w:rPr>
        <w:t>Общество с ограниченной ответственностью "Камси"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03F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03F4">
        <w:rPr>
          <w:sz w:val="24"/>
          <w:szCs w:val="24"/>
        </w:rPr>
        <w:t>ПП000140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03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03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03F4">
              <w:rPr>
                <w:sz w:val="24"/>
                <w:szCs w:val="24"/>
              </w:rPr>
              <w:t>Общество с ограниченной ответственностью "Камси"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0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«Камси»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03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03F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03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0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0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0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03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А57-28008/2018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№А57-28008/2018 от 20.06.2018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"Камси"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6452052693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1026402671547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03F4" w:rsidRDefault="00BF03F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и 139 ФЗ «О несостоятельности» и приказом МЭР РФ №495 от 23.07.2015 г. К заявке на участие в торгах должны прилагаться документы в соответствии со ст. 110 и 139 ФЗ «О несостоятельности» и приказом МЭР РФ №495 от 23.07.2015 г. 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(дебиторская задолженность) к Умарову М.Ш. в 51831300 руб. 00 коп. 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46648170,00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«Центр экономики и права», р/с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«Камси». Лот№1». </w:t>
            </w: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F0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F03F4" w:rsidRDefault="00BF03F4" w:rsidP="00BF0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03F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5A937-BBE6-4A0C-87D8-65F033FC7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2019-11-20T08:21:00Z</dcterms:created>
  <dcterms:modified xsi:type="dcterms:W3CDTF">2019-11-20T08:21:00Z</dcterms:modified>
</cp:coreProperties>
</file>