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F6DCD" w:rsidRPr="00334D8D" w:rsidRDefault="0020620D" w:rsidP="00F000F2">
      <w:pPr>
        <w:contextualSpacing/>
        <w:jc w:val="center"/>
        <w:rPr>
          <w:b/>
          <w:sz w:val="24"/>
          <w:szCs w:val="24"/>
        </w:rPr>
      </w:pPr>
      <w:bookmarkStart w:id="0" w:name="_GoBack"/>
      <w:bookmarkEnd w:id="0"/>
      <w:r w:rsidRPr="00334D8D">
        <w:rPr>
          <w:b/>
          <w:sz w:val="24"/>
          <w:szCs w:val="24"/>
        </w:rPr>
        <w:t>Извещение о проведении торгов</w:t>
      </w:r>
      <w:r w:rsidR="000002F3">
        <w:rPr>
          <w:b/>
          <w:sz w:val="24"/>
          <w:szCs w:val="24"/>
        </w:rPr>
        <w:t xml:space="preserve"> № </w:t>
      </w:r>
      <w:bookmarkStart w:id="1" w:name="НомерИзвещение"/>
      <w:bookmarkEnd w:id="1"/>
      <w:r w:rsidR="008411A4">
        <w:rPr>
          <w:b/>
          <w:sz w:val="24"/>
          <w:szCs w:val="24"/>
        </w:rPr>
        <w:t>80</w:t>
      </w:r>
      <w:r w:rsidR="00424B57">
        <w:rPr>
          <w:b/>
          <w:sz w:val="24"/>
          <w:szCs w:val="24"/>
        </w:rPr>
        <w:t>.</w:t>
      </w:r>
    </w:p>
    <w:p w:rsidR="0020620D" w:rsidRPr="00334D8D" w:rsidRDefault="0020620D" w:rsidP="00F000F2">
      <w:pPr>
        <w:contextualSpacing/>
        <w:rPr>
          <w:sz w:val="24"/>
          <w:szCs w:val="24"/>
        </w:rPr>
      </w:pPr>
      <w:r w:rsidRPr="00334D8D">
        <w:rPr>
          <w:sz w:val="24"/>
          <w:szCs w:val="24"/>
        </w:rPr>
        <w:t xml:space="preserve">Я, </w:t>
      </w:r>
      <w:bookmarkStart w:id="2" w:name="ФИО"/>
      <w:bookmarkEnd w:id="2"/>
      <w:r w:rsidR="008411A4">
        <w:rPr>
          <w:sz w:val="24"/>
          <w:szCs w:val="24"/>
        </w:rPr>
        <w:t>Ефремов Игорь Игоревич</w:t>
      </w:r>
      <w:proofErr w:type="gramStart"/>
      <w:r w:rsidR="00AD0D96">
        <w:rPr>
          <w:sz w:val="24"/>
          <w:szCs w:val="24"/>
        </w:rPr>
        <w:t xml:space="preserve"> </w:t>
      </w:r>
      <w:r w:rsidRPr="00334D8D">
        <w:rPr>
          <w:sz w:val="24"/>
          <w:szCs w:val="24"/>
        </w:rPr>
        <w:t>,</w:t>
      </w:r>
      <w:proofErr w:type="gramEnd"/>
      <w:r w:rsidRPr="00334D8D">
        <w:rPr>
          <w:sz w:val="24"/>
          <w:szCs w:val="24"/>
        </w:rPr>
        <w:t xml:space="preserve"> публикую</w:t>
      </w:r>
      <w:r w:rsidR="00AD0D96">
        <w:rPr>
          <w:sz w:val="24"/>
          <w:szCs w:val="24"/>
        </w:rPr>
        <w:t xml:space="preserve"> </w:t>
      </w:r>
      <w:r w:rsidRPr="00334D8D">
        <w:rPr>
          <w:sz w:val="24"/>
          <w:szCs w:val="24"/>
        </w:rPr>
        <w:t xml:space="preserve"> </w:t>
      </w:r>
      <w:bookmarkStart w:id="3" w:name="ВидАукцион_ИП"/>
      <w:bookmarkEnd w:id="3"/>
      <w:r w:rsidR="008411A4">
        <w:rPr>
          <w:sz w:val="24"/>
          <w:szCs w:val="24"/>
        </w:rPr>
        <w:t>публичное предложение</w:t>
      </w:r>
    </w:p>
    <w:p w:rsidR="0020620D" w:rsidRPr="00334D8D" w:rsidRDefault="0020620D" w:rsidP="00F000F2">
      <w:pPr>
        <w:contextualSpacing/>
        <w:rPr>
          <w:sz w:val="24"/>
          <w:szCs w:val="24"/>
        </w:rPr>
      </w:pPr>
      <w:r w:rsidRPr="00334D8D">
        <w:rPr>
          <w:sz w:val="24"/>
          <w:szCs w:val="24"/>
        </w:rPr>
        <w:t>№</w:t>
      </w:r>
      <w:r w:rsidR="00AD0D96">
        <w:rPr>
          <w:sz w:val="24"/>
          <w:szCs w:val="24"/>
        </w:rPr>
        <w:t xml:space="preserve"> </w:t>
      </w:r>
      <w:r w:rsidRPr="00334D8D">
        <w:rPr>
          <w:sz w:val="24"/>
          <w:szCs w:val="24"/>
        </w:rPr>
        <w:t xml:space="preserve"> </w:t>
      </w:r>
      <w:bookmarkStart w:id="4" w:name="НомерАукцион"/>
      <w:bookmarkEnd w:id="4"/>
      <w:r w:rsidR="008411A4">
        <w:rPr>
          <w:sz w:val="24"/>
          <w:szCs w:val="24"/>
        </w:rPr>
        <w:t>ПП00080</w:t>
      </w:r>
    </w:p>
    <w:p w:rsidR="0020620D" w:rsidRPr="00224412" w:rsidRDefault="0020620D" w:rsidP="00F000F2">
      <w:pPr>
        <w:spacing w:line="240" w:lineRule="auto"/>
        <w:contextualSpacing/>
        <w:rPr>
          <w:sz w:val="24"/>
          <w:szCs w:val="24"/>
        </w:rPr>
      </w:pPr>
      <w:r w:rsidRPr="00334D8D">
        <w:rPr>
          <w:sz w:val="24"/>
          <w:szCs w:val="24"/>
        </w:rPr>
        <w:t xml:space="preserve">“Торги в форме </w:t>
      </w:r>
      <w:bookmarkStart w:id="5" w:name="ВидАукцион_РП"/>
      <w:bookmarkEnd w:id="5"/>
      <w:r w:rsidR="008411A4">
        <w:rPr>
          <w:sz w:val="24"/>
          <w:szCs w:val="24"/>
        </w:rPr>
        <w:t>публичного предложения</w:t>
      </w:r>
      <w:r w:rsidR="00AD0D96">
        <w:rPr>
          <w:sz w:val="24"/>
          <w:szCs w:val="24"/>
        </w:rPr>
        <w:t xml:space="preserve"> </w:t>
      </w:r>
      <w:r w:rsidR="00C31F76" w:rsidRPr="00334D8D">
        <w:rPr>
          <w:sz w:val="24"/>
          <w:szCs w:val="24"/>
        </w:rPr>
        <w:t xml:space="preserve">по продаже имущества </w:t>
      </w:r>
      <w:r w:rsidR="00A303F3">
        <w:rPr>
          <w:sz w:val="24"/>
          <w:szCs w:val="24"/>
        </w:rPr>
        <w:t xml:space="preserve">должника </w:t>
      </w:r>
      <w:bookmarkStart w:id="6" w:name="ПолнНаимДолжник"/>
      <w:bookmarkEnd w:id="6"/>
      <w:r w:rsidR="008411A4">
        <w:rPr>
          <w:sz w:val="24"/>
          <w:szCs w:val="24"/>
        </w:rPr>
        <w:t>Беликов Юрий Борисович</w:t>
      </w:r>
      <w:r w:rsidRPr="00334D8D">
        <w:rPr>
          <w:sz w:val="24"/>
          <w:szCs w:val="24"/>
        </w:rPr>
        <w:t>”</w:t>
      </w:r>
      <w:r w:rsidR="00224412" w:rsidRPr="00224412">
        <w:rPr>
          <w:sz w:val="24"/>
          <w:szCs w:val="24"/>
        </w:rPr>
        <w:t>.</w:t>
      </w:r>
    </w:p>
    <w:p w:rsidR="00F02EA1" w:rsidRPr="00334D8D" w:rsidRDefault="00F02EA1" w:rsidP="00F000F2">
      <w:pPr>
        <w:spacing w:line="240" w:lineRule="auto"/>
        <w:contextualSpacing/>
        <w:rPr>
          <w:sz w:val="24"/>
          <w:szCs w:val="24"/>
        </w:rPr>
      </w:pPr>
    </w:p>
    <w:p w:rsidR="002B1D27" w:rsidRPr="00F000F2" w:rsidRDefault="002B1D27" w:rsidP="00F000F2">
      <w:pPr>
        <w:pStyle w:val="a3"/>
        <w:numPr>
          <w:ilvl w:val="0"/>
          <w:numId w:val="5"/>
        </w:numPr>
        <w:spacing w:line="240" w:lineRule="auto"/>
        <w:rPr>
          <w:sz w:val="24"/>
          <w:szCs w:val="24"/>
        </w:rPr>
      </w:pPr>
      <w:r w:rsidRPr="00F000F2">
        <w:rPr>
          <w:b/>
          <w:sz w:val="24"/>
          <w:szCs w:val="24"/>
        </w:rPr>
        <w:t>Информация о/</w:t>
      </w:r>
      <w:proofErr w:type="gramStart"/>
      <w:r w:rsidRPr="00F000F2">
        <w:rPr>
          <w:b/>
          <w:sz w:val="24"/>
          <w:szCs w:val="24"/>
        </w:rPr>
        <w:t>об</w:t>
      </w:r>
      <w:proofErr w:type="gramEnd"/>
      <w:r w:rsidRPr="00F000F2">
        <w:rPr>
          <w:b/>
          <w:sz w:val="24"/>
          <w:szCs w:val="24"/>
        </w:rPr>
        <w:t xml:space="preserve"> </w:t>
      </w:r>
      <w:bookmarkStart w:id="7" w:name="ВидАукцион_ПП"/>
      <w:bookmarkEnd w:id="7"/>
      <w:r w:rsidR="008411A4">
        <w:rPr>
          <w:b/>
          <w:sz w:val="24"/>
          <w:szCs w:val="24"/>
        </w:rPr>
        <w:t>публичном предложении</w:t>
      </w:r>
      <w:r w:rsidR="004878B7" w:rsidRPr="00F000F2">
        <w:rPr>
          <w:sz w:val="24"/>
          <w:szCs w:val="24"/>
        </w:rPr>
        <w:t xml:space="preserve"> </w:t>
      </w:r>
      <w:r w:rsidRPr="004B7B60">
        <w:rPr>
          <w:b/>
          <w:sz w:val="24"/>
          <w:szCs w:val="24"/>
        </w:rPr>
        <w:t>№</w:t>
      </w:r>
      <w:r w:rsidRPr="00F000F2">
        <w:rPr>
          <w:sz w:val="24"/>
          <w:szCs w:val="24"/>
        </w:rPr>
        <w:t xml:space="preserve"> </w:t>
      </w:r>
      <w:bookmarkStart w:id="8" w:name="НомерАукцион_1"/>
      <w:bookmarkEnd w:id="8"/>
      <w:r w:rsidR="008411A4">
        <w:rPr>
          <w:sz w:val="24"/>
          <w:szCs w:val="24"/>
        </w:rPr>
        <w:t>ПП00080</w:t>
      </w:r>
      <w:r w:rsidR="00224412">
        <w:rPr>
          <w:sz w:val="24"/>
          <w:szCs w:val="24"/>
          <w:lang w:val="en-US"/>
        </w:rPr>
        <w:t>.</w:t>
      </w:r>
    </w:p>
    <w:tbl>
      <w:tblPr>
        <w:tblStyle w:val="a5"/>
        <w:tblW w:w="0" w:type="auto"/>
        <w:tblLook w:val="04A0" w:firstRow="1" w:lastRow="0" w:firstColumn="1" w:lastColumn="0" w:noHBand="0" w:noVBand="1"/>
      </w:tblPr>
      <w:tblGrid>
        <w:gridCol w:w="2876"/>
        <w:gridCol w:w="7806"/>
      </w:tblGrid>
      <w:tr w:rsidR="002B1D27" w:rsidRPr="00334D8D" w:rsidTr="00E3311F">
        <w:tc>
          <w:tcPr>
            <w:tcW w:w="3510" w:type="dxa"/>
          </w:tcPr>
          <w:p w:rsidR="002B1D27" w:rsidRPr="00334D8D" w:rsidRDefault="002B1D27" w:rsidP="00F000F2">
            <w:pPr>
              <w:contextualSpacing/>
              <w:jc w:val="center"/>
              <w:rPr>
                <w:b/>
                <w:sz w:val="24"/>
                <w:szCs w:val="24"/>
              </w:rPr>
            </w:pPr>
            <w:r w:rsidRPr="00334D8D">
              <w:rPr>
                <w:b/>
                <w:sz w:val="24"/>
                <w:szCs w:val="24"/>
              </w:rPr>
              <w:t>Поля</w:t>
            </w:r>
          </w:p>
        </w:tc>
        <w:tc>
          <w:tcPr>
            <w:tcW w:w="12049" w:type="dxa"/>
          </w:tcPr>
          <w:p w:rsidR="002B1D27" w:rsidRPr="00334D8D" w:rsidRDefault="002B1D27" w:rsidP="00F000F2">
            <w:pPr>
              <w:contextualSpacing/>
              <w:jc w:val="center"/>
              <w:rPr>
                <w:b/>
                <w:sz w:val="24"/>
                <w:szCs w:val="24"/>
              </w:rPr>
            </w:pPr>
            <w:r w:rsidRPr="00334D8D">
              <w:rPr>
                <w:b/>
                <w:sz w:val="24"/>
                <w:szCs w:val="24"/>
              </w:rPr>
              <w:t>Вставка</w:t>
            </w:r>
          </w:p>
        </w:tc>
      </w:tr>
      <w:tr w:rsidR="002B1D27" w:rsidRPr="00334D8D" w:rsidTr="00E3311F">
        <w:tc>
          <w:tcPr>
            <w:tcW w:w="3510" w:type="dxa"/>
          </w:tcPr>
          <w:p w:rsidR="002B1D27" w:rsidRPr="00334D8D" w:rsidRDefault="002B1D27" w:rsidP="00F000F2">
            <w:pPr>
              <w:contextualSpacing/>
              <w:rPr>
                <w:sz w:val="24"/>
                <w:szCs w:val="24"/>
              </w:rPr>
            </w:pPr>
            <w:r w:rsidRPr="00334D8D">
              <w:rPr>
                <w:sz w:val="24"/>
                <w:szCs w:val="24"/>
              </w:rPr>
              <w:t>Форма представления предложений о цене</w:t>
            </w:r>
          </w:p>
        </w:tc>
        <w:tc>
          <w:tcPr>
            <w:tcW w:w="12049" w:type="dxa"/>
          </w:tcPr>
          <w:p w:rsidR="002B1D27" w:rsidRPr="00334D8D" w:rsidRDefault="008411A4" w:rsidP="00F000F2">
            <w:pPr>
              <w:contextualSpacing/>
              <w:rPr>
                <w:sz w:val="24"/>
                <w:szCs w:val="24"/>
              </w:rPr>
            </w:pPr>
            <w:bookmarkStart w:id="9" w:name="ФормаПредставление"/>
            <w:bookmarkEnd w:id="9"/>
            <w:r>
              <w:rPr>
                <w:sz w:val="24"/>
                <w:szCs w:val="24"/>
              </w:rPr>
              <w:t>Открытая</w:t>
            </w:r>
          </w:p>
        </w:tc>
      </w:tr>
      <w:tr w:rsidR="002B1D27" w:rsidRPr="00334D8D" w:rsidTr="00E3311F">
        <w:tc>
          <w:tcPr>
            <w:tcW w:w="3510" w:type="dxa"/>
          </w:tcPr>
          <w:p w:rsidR="002B1D27" w:rsidRPr="00334D8D" w:rsidRDefault="002B1D27" w:rsidP="00F000F2">
            <w:pPr>
              <w:contextualSpacing/>
              <w:rPr>
                <w:sz w:val="24"/>
                <w:szCs w:val="24"/>
              </w:rPr>
            </w:pPr>
            <w:r w:rsidRPr="00334D8D">
              <w:rPr>
                <w:sz w:val="24"/>
                <w:szCs w:val="24"/>
              </w:rPr>
              <w:t>Наименование</w:t>
            </w:r>
          </w:p>
        </w:tc>
        <w:tc>
          <w:tcPr>
            <w:tcW w:w="12049" w:type="dxa"/>
          </w:tcPr>
          <w:p w:rsidR="002B1D27" w:rsidRPr="00224412" w:rsidRDefault="002B1D27" w:rsidP="00F000F2">
            <w:pPr>
              <w:contextualSpacing/>
              <w:rPr>
                <w:sz w:val="24"/>
                <w:szCs w:val="24"/>
              </w:rPr>
            </w:pPr>
            <w:r w:rsidRPr="00334D8D">
              <w:rPr>
                <w:sz w:val="24"/>
                <w:szCs w:val="24"/>
              </w:rPr>
              <w:t xml:space="preserve">Торги в форме </w:t>
            </w:r>
            <w:bookmarkStart w:id="10" w:name="ВидАукцион_РП_1"/>
            <w:bookmarkEnd w:id="10"/>
            <w:r w:rsidR="008411A4">
              <w:rPr>
                <w:sz w:val="24"/>
                <w:szCs w:val="24"/>
              </w:rPr>
              <w:t>публичного предложения</w:t>
            </w:r>
            <w:r w:rsidR="004878B7">
              <w:rPr>
                <w:sz w:val="24"/>
                <w:szCs w:val="24"/>
              </w:rPr>
              <w:t xml:space="preserve"> </w:t>
            </w:r>
            <w:r w:rsidRPr="00334D8D">
              <w:rPr>
                <w:sz w:val="24"/>
                <w:szCs w:val="24"/>
              </w:rPr>
              <w:t>по продаже имущества</w:t>
            </w:r>
            <w:r w:rsidR="004878B7">
              <w:rPr>
                <w:sz w:val="24"/>
                <w:szCs w:val="24"/>
              </w:rPr>
              <w:t xml:space="preserve">  </w:t>
            </w:r>
            <w:bookmarkStart w:id="11" w:name="СокрНаимДолжник"/>
            <w:bookmarkEnd w:id="11"/>
            <w:r w:rsidR="008411A4">
              <w:rPr>
                <w:sz w:val="24"/>
                <w:szCs w:val="24"/>
              </w:rPr>
              <w:t>Беликов Юрий Борисович</w:t>
            </w:r>
            <w:r w:rsidR="00224412" w:rsidRPr="00224412">
              <w:rPr>
                <w:sz w:val="24"/>
                <w:szCs w:val="24"/>
              </w:rPr>
              <w:t>.</w:t>
            </w:r>
          </w:p>
        </w:tc>
      </w:tr>
      <w:tr w:rsidR="002B1D27" w:rsidRPr="00334D8D" w:rsidTr="00E3311F">
        <w:tc>
          <w:tcPr>
            <w:tcW w:w="3510" w:type="dxa"/>
          </w:tcPr>
          <w:p w:rsidR="002B1D27" w:rsidRPr="00334D8D" w:rsidRDefault="002B1D27" w:rsidP="00F000F2">
            <w:pPr>
              <w:contextualSpacing/>
              <w:rPr>
                <w:sz w:val="24"/>
                <w:szCs w:val="24"/>
              </w:rPr>
            </w:pPr>
            <w:r w:rsidRPr="00334D8D">
              <w:rPr>
                <w:sz w:val="24"/>
                <w:szCs w:val="24"/>
              </w:rPr>
              <w:t>Дополнительные сведения</w:t>
            </w:r>
          </w:p>
        </w:tc>
        <w:tc>
          <w:tcPr>
            <w:tcW w:w="12049" w:type="dxa"/>
          </w:tcPr>
          <w:p w:rsidR="002B1D27" w:rsidRPr="00224412" w:rsidRDefault="008411A4" w:rsidP="00F000F2">
            <w:pPr>
              <w:contextualSpacing/>
              <w:rPr>
                <w:sz w:val="24"/>
                <w:szCs w:val="24"/>
                <w:lang w:val="en-US"/>
              </w:rPr>
            </w:pPr>
            <w:bookmarkStart w:id="12" w:name="ДопСведение"/>
            <w:bookmarkEnd w:id="12"/>
            <w:r>
              <w:rPr>
                <w:sz w:val="24"/>
                <w:szCs w:val="24"/>
                <w:lang w:val="en-US"/>
              </w:rPr>
              <w:t>Открытые торги в электронной форме посредством публичного предложения по продаже имущества должника – гражданина Беликова Юрия Борисовича</w:t>
            </w:r>
            <w:r w:rsidR="00224412">
              <w:rPr>
                <w:sz w:val="24"/>
                <w:szCs w:val="24"/>
                <w:lang w:val="en-US"/>
              </w:rPr>
              <w:t>.</w:t>
            </w:r>
          </w:p>
        </w:tc>
      </w:tr>
      <w:tr w:rsidR="002B1D27" w:rsidRPr="00334D8D" w:rsidTr="00E3311F">
        <w:tc>
          <w:tcPr>
            <w:tcW w:w="3510" w:type="dxa"/>
          </w:tcPr>
          <w:p w:rsidR="002B1D27" w:rsidRPr="00334D8D" w:rsidRDefault="002B1D27" w:rsidP="00F000F2">
            <w:pPr>
              <w:contextualSpacing/>
              <w:rPr>
                <w:sz w:val="24"/>
                <w:szCs w:val="24"/>
              </w:rPr>
            </w:pPr>
            <w:r w:rsidRPr="00334D8D">
              <w:rPr>
                <w:sz w:val="24"/>
                <w:szCs w:val="24"/>
              </w:rPr>
              <w:t>Определение победителя торгов</w:t>
            </w:r>
          </w:p>
        </w:tc>
        <w:tc>
          <w:tcPr>
            <w:tcW w:w="12049" w:type="dxa"/>
          </w:tcPr>
          <w:p w:rsidR="002B1D27" w:rsidRPr="00224412" w:rsidRDefault="002B1D27" w:rsidP="00F000F2">
            <w:pPr>
              <w:contextualSpacing/>
              <w:rPr>
                <w:sz w:val="24"/>
                <w:szCs w:val="24"/>
              </w:rPr>
            </w:pPr>
            <w:r w:rsidRPr="00334D8D">
              <w:rPr>
                <w:sz w:val="24"/>
                <w:szCs w:val="24"/>
              </w:rPr>
              <w:t>Победителем электронных торгов по продаже имущества должника посредством</w:t>
            </w:r>
            <w:r w:rsidR="004878B7">
              <w:rPr>
                <w:sz w:val="24"/>
                <w:szCs w:val="24"/>
              </w:rPr>
              <w:t xml:space="preserve"> </w:t>
            </w:r>
            <w:r w:rsidRPr="00334D8D">
              <w:rPr>
                <w:sz w:val="24"/>
                <w:szCs w:val="24"/>
              </w:rPr>
              <w:t xml:space="preserve"> </w:t>
            </w:r>
            <w:bookmarkStart w:id="13" w:name="ВидАукцион_РП_2"/>
            <w:bookmarkEnd w:id="13"/>
            <w:r w:rsidR="008411A4">
              <w:rPr>
                <w:sz w:val="24"/>
                <w:szCs w:val="24"/>
              </w:rPr>
              <w:t>публичного предложения</w:t>
            </w:r>
            <w:r w:rsidR="004878B7">
              <w:rPr>
                <w:sz w:val="24"/>
                <w:szCs w:val="24"/>
              </w:rPr>
              <w:t xml:space="preserve"> </w:t>
            </w:r>
            <w:r w:rsidR="00DA0BD2" w:rsidRPr="00334D8D">
              <w:rPr>
                <w:sz w:val="24"/>
                <w:szCs w:val="24"/>
              </w:rPr>
              <w:t xml:space="preserve">признается участник открытых торгов, который </w:t>
            </w:r>
            <w:bookmarkStart w:id="14" w:name="ФормаОпределение"/>
            <w:bookmarkEnd w:id="14"/>
            <w:r w:rsidR="008411A4">
              <w:rPr>
                <w:sz w:val="24"/>
                <w:szCs w:val="24"/>
              </w:rPr>
              <w:t>первым представил в установленный срок заявку на участие в торгах, содержащую предложение о цене имущества должника, которая не ниже начальной цены продажи имущества, установленной для определенного периода проведения торгов</w:t>
            </w:r>
            <w:r w:rsidR="00224412" w:rsidRPr="00224412">
              <w:rPr>
                <w:sz w:val="24"/>
                <w:szCs w:val="24"/>
              </w:rPr>
              <w:t>.</w:t>
            </w:r>
          </w:p>
        </w:tc>
      </w:tr>
      <w:tr w:rsidR="002B1D27" w:rsidRPr="00334D8D" w:rsidTr="00E3311F">
        <w:tc>
          <w:tcPr>
            <w:tcW w:w="3510" w:type="dxa"/>
          </w:tcPr>
          <w:p w:rsidR="002B1D27" w:rsidRPr="00334D8D" w:rsidRDefault="002B1D27" w:rsidP="00F000F2">
            <w:pPr>
              <w:contextualSpacing/>
              <w:rPr>
                <w:sz w:val="24"/>
                <w:szCs w:val="24"/>
              </w:rPr>
            </w:pPr>
            <w:r w:rsidRPr="00334D8D">
              <w:rPr>
                <w:sz w:val="24"/>
                <w:szCs w:val="24"/>
              </w:rPr>
              <w:t>Порядок представления заявок на участие в торгах</w:t>
            </w:r>
          </w:p>
        </w:tc>
        <w:tc>
          <w:tcPr>
            <w:tcW w:w="12049" w:type="dxa"/>
          </w:tcPr>
          <w:p w:rsidR="002B1D27" w:rsidRPr="00334D8D" w:rsidRDefault="002B1D27" w:rsidP="00F000F2">
            <w:pPr>
              <w:contextualSpacing/>
              <w:rPr>
                <w:b/>
                <w:sz w:val="24"/>
                <w:szCs w:val="24"/>
              </w:rPr>
            </w:pPr>
            <w:r w:rsidRPr="00334D8D">
              <w:rPr>
                <w:sz w:val="24"/>
                <w:szCs w:val="24"/>
              </w:rPr>
              <w:t>[</w:t>
            </w:r>
            <w:r w:rsidR="002A4ADA" w:rsidRPr="00334D8D">
              <w:rPr>
                <w:sz w:val="24"/>
                <w:szCs w:val="24"/>
              </w:rPr>
              <w:t>Подача заявок</w:t>
            </w:r>
            <w:r w:rsidRPr="00334D8D">
              <w:rPr>
                <w:sz w:val="24"/>
                <w:szCs w:val="24"/>
              </w:rPr>
              <w:t xml:space="preserve"> </w:t>
            </w:r>
            <w:r w:rsidR="002A4ADA" w:rsidRPr="00334D8D">
              <w:rPr>
                <w:sz w:val="24"/>
                <w:szCs w:val="24"/>
              </w:rPr>
              <w:t xml:space="preserve">на </w:t>
            </w:r>
            <w:r w:rsidRPr="00334D8D">
              <w:rPr>
                <w:sz w:val="24"/>
                <w:szCs w:val="24"/>
              </w:rPr>
              <w:t>участие в торг</w:t>
            </w:r>
            <w:r w:rsidR="002A4ADA" w:rsidRPr="00334D8D">
              <w:rPr>
                <w:sz w:val="24"/>
                <w:szCs w:val="24"/>
              </w:rPr>
              <w:t>ах производится в электронной форме</w:t>
            </w:r>
            <w:r w:rsidRPr="00334D8D">
              <w:rPr>
                <w:sz w:val="24"/>
                <w:szCs w:val="24"/>
              </w:rPr>
              <w:t xml:space="preserve"> на сайте в сети Интернет по адресу: </w:t>
            </w:r>
            <w:hyperlink r:id="rId7" w:history="1">
              <w:r w:rsidRPr="00334D8D">
                <w:rPr>
                  <w:rStyle w:val="a4"/>
                  <w:color w:val="auto"/>
                  <w:sz w:val="24"/>
                  <w:szCs w:val="24"/>
                  <w:lang w:val="en-US"/>
                </w:rPr>
                <w:t>http</w:t>
              </w:r>
              <w:r w:rsidRPr="00334D8D">
                <w:rPr>
                  <w:rStyle w:val="a4"/>
                  <w:color w:val="auto"/>
                  <w:sz w:val="24"/>
                  <w:szCs w:val="24"/>
                </w:rPr>
                <w:t>://</w:t>
              </w:r>
              <w:r w:rsidRPr="00334D8D">
                <w:rPr>
                  <w:rStyle w:val="a4"/>
                  <w:color w:val="auto"/>
                  <w:sz w:val="24"/>
                  <w:szCs w:val="24"/>
                  <w:lang w:val="en-US"/>
                </w:rPr>
                <w:t>eurtp</w:t>
              </w:r>
              <w:r w:rsidRPr="00334D8D">
                <w:rPr>
                  <w:rStyle w:val="a4"/>
                  <w:color w:val="auto"/>
                  <w:sz w:val="24"/>
                  <w:szCs w:val="24"/>
                </w:rPr>
                <w:t>.</w:t>
              </w:r>
              <w:r w:rsidRPr="00334D8D">
                <w:rPr>
                  <w:rStyle w:val="a4"/>
                  <w:color w:val="auto"/>
                  <w:sz w:val="24"/>
                  <w:szCs w:val="24"/>
                  <w:lang w:val="en-US"/>
                </w:rPr>
                <w:t>ru</w:t>
              </w:r>
              <w:r w:rsidRPr="00334D8D">
                <w:rPr>
                  <w:rStyle w:val="a4"/>
                  <w:color w:val="auto"/>
                  <w:sz w:val="24"/>
                  <w:szCs w:val="24"/>
                </w:rPr>
                <w:t>/</w:t>
              </w:r>
            </w:hyperlink>
            <w:r w:rsidRPr="00334D8D">
              <w:rPr>
                <w:sz w:val="24"/>
                <w:szCs w:val="24"/>
              </w:rPr>
              <w:t>]</w:t>
            </w:r>
          </w:p>
        </w:tc>
      </w:tr>
      <w:tr w:rsidR="002B1D27" w:rsidRPr="00334D8D" w:rsidTr="00E3311F">
        <w:trPr>
          <w:trHeight w:val="690"/>
        </w:trPr>
        <w:tc>
          <w:tcPr>
            <w:tcW w:w="3510" w:type="dxa"/>
          </w:tcPr>
          <w:p w:rsidR="002B1D27" w:rsidRPr="00334D8D" w:rsidRDefault="002B1D27" w:rsidP="00F000F2">
            <w:pPr>
              <w:contextualSpacing/>
              <w:rPr>
                <w:sz w:val="24"/>
                <w:szCs w:val="24"/>
              </w:rPr>
            </w:pPr>
            <w:r w:rsidRPr="00334D8D">
              <w:rPr>
                <w:sz w:val="24"/>
                <w:szCs w:val="24"/>
              </w:rPr>
              <w:t>Дата начала приема заявок на участие</w:t>
            </w:r>
          </w:p>
        </w:tc>
        <w:tc>
          <w:tcPr>
            <w:tcW w:w="12049" w:type="dxa"/>
          </w:tcPr>
          <w:p w:rsidR="002B1D27" w:rsidRPr="00224412" w:rsidRDefault="008411A4" w:rsidP="00F000F2">
            <w:pPr>
              <w:contextualSpacing/>
              <w:rPr>
                <w:rFonts w:cstheme="minorHAnsi"/>
                <w:sz w:val="24"/>
                <w:szCs w:val="24"/>
                <w:lang w:val="en-US"/>
              </w:rPr>
            </w:pPr>
            <w:bookmarkStart w:id="15" w:name="ДатаНачПриемЗаявки_ддммгг"/>
            <w:bookmarkEnd w:id="15"/>
            <w:r>
              <w:rPr>
                <w:rFonts w:cstheme="minorHAnsi"/>
                <w:sz w:val="24"/>
                <w:szCs w:val="24"/>
              </w:rPr>
              <w:t>09.04.2018</w:t>
            </w:r>
            <w:r w:rsidR="004878B7">
              <w:rPr>
                <w:rFonts w:cstheme="minorHAnsi"/>
                <w:sz w:val="24"/>
                <w:szCs w:val="24"/>
              </w:rPr>
              <w:t xml:space="preserve"> </w:t>
            </w:r>
            <w:r w:rsidR="002B1D27" w:rsidRPr="00A303F3">
              <w:rPr>
                <w:rFonts w:cstheme="minorHAnsi"/>
                <w:sz w:val="24"/>
                <w:szCs w:val="24"/>
              </w:rPr>
              <w:t xml:space="preserve">года в </w:t>
            </w:r>
            <w:bookmarkStart w:id="16" w:name="ВремяНачПриемЗаявки_ччмм"/>
            <w:bookmarkEnd w:id="16"/>
            <w:r>
              <w:rPr>
                <w:rFonts w:cstheme="minorHAnsi"/>
                <w:sz w:val="24"/>
                <w:szCs w:val="24"/>
              </w:rPr>
              <w:t>10:00</w:t>
            </w:r>
          </w:p>
        </w:tc>
      </w:tr>
      <w:tr w:rsidR="002B1D27" w:rsidRPr="00334D8D" w:rsidTr="00E3311F">
        <w:trPr>
          <w:trHeight w:val="135"/>
        </w:trPr>
        <w:tc>
          <w:tcPr>
            <w:tcW w:w="3510" w:type="dxa"/>
          </w:tcPr>
          <w:p w:rsidR="002B1D27" w:rsidRPr="00334D8D" w:rsidRDefault="002B1D27" w:rsidP="00F000F2">
            <w:pPr>
              <w:contextualSpacing/>
              <w:rPr>
                <w:sz w:val="24"/>
                <w:szCs w:val="24"/>
              </w:rPr>
            </w:pPr>
            <w:r w:rsidRPr="00334D8D">
              <w:rPr>
                <w:sz w:val="24"/>
                <w:szCs w:val="24"/>
              </w:rPr>
              <w:t>Дата окончания приема заявок на участие</w:t>
            </w:r>
          </w:p>
        </w:tc>
        <w:tc>
          <w:tcPr>
            <w:tcW w:w="12049" w:type="dxa"/>
          </w:tcPr>
          <w:p w:rsidR="002B1D27" w:rsidRPr="00224412" w:rsidRDefault="008411A4" w:rsidP="00F000F2">
            <w:pPr>
              <w:contextualSpacing/>
              <w:rPr>
                <w:sz w:val="24"/>
                <w:szCs w:val="24"/>
                <w:lang w:val="en-US"/>
              </w:rPr>
            </w:pPr>
            <w:bookmarkStart w:id="17" w:name="ДатаКонПриемЗаявки_ддммгг"/>
            <w:bookmarkEnd w:id="17"/>
            <w:r>
              <w:rPr>
                <w:sz w:val="24"/>
                <w:szCs w:val="24"/>
              </w:rPr>
              <w:t>20.09.2018</w:t>
            </w:r>
            <w:r w:rsidR="004878B7">
              <w:rPr>
                <w:sz w:val="24"/>
                <w:szCs w:val="24"/>
              </w:rPr>
              <w:t xml:space="preserve"> года в </w:t>
            </w:r>
            <w:bookmarkStart w:id="18" w:name="ВремяКонПриемЗаявки_ччмм"/>
            <w:bookmarkEnd w:id="18"/>
            <w:r>
              <w:rPr>
                <w:sz w:val="24"/>
                <w:szCs w:val="24"/>
              </w:rPr>
              <w:t>18:00</w:t>
            </w:r>
          </w:p>
        </w:tc>
      </w:tr>
      <w:tr w:rsidR="002B1D27" w:rsidRPr="00334D8D" w:rsidTr="00E3311F">
        <w:trPr>
          <w:trHeight w:val="150"/>
        </w:trPr>
        <w:tc>
          <w:tcPr>
            <w:tcW w:w="3510" w:type="dxa"/>
          </w:tcPr>
          <w:p w:rsidR="002B1D27" w:rsidRPr="00334D8D" w:rsidRDefault="002B1D27" w:rsidP="00F000F2">
            <w:pPr>
              <w:contextualSpacing/>
              <w:rPr>
                <w:sz w:val="24"/>
                <w:szCs w:val="24"/>
              </w:rPr>
            </w:pPr>
            <w:r w:rsidRPr="00334D8D">
              <w:rPr>
                <w:rFonts w:cstheme="minorHAnsi"/>
                <w:sz w:val="24"/>
                <w:szCs w:val="24"/>
              </w:rPr>
              <w:t>Дата публикации сообщения о проведении открытых торгов в официальном издании</w:t>
            </w:r>
          </w:p>
        </w:tc>
        <w:tc>
          <w:tcPr>
            <w:tcW w:w="12049" w:type="dxa"/>
          </w:tcPr>
          <w:p w:rsidR="002B1D27" w:rsidRPr="00224412" w:rsidRDefault="008411A4" w:rsidP="00F000F2">
            <w:pPr>
              <w:contextualSpacing/>
              <w:rPr>
                <w:sz w:val="24"/>
                <w:szCs w:val="24"/>
                <w:lang w:val="en-US"/>
              </w:rPr>
            </w:pPr>
            <w:bookmarkStart w:id="19" w:name="ДатаПубСМИ_ддммгг"/>
            <w:bookmarkEnd w:id="19"/>
            <w:r>
              <w:rPr>
                <w:sz w:val="24"/>
                <w:szCs w:val="24"/>
              </w:rPr>
              <w:t>28.03.2018</w:t>
            </w:r>
            <w:r w:rsidR="004878B7">
              <w:rPr>
                <w:sz w:val="24"/>
                <w:szCs w:val="24"/>
              </w:rPr>
              <w:t xml:space="preserve"> года в </w:t>
            </w:r>
            <w:bookmarkStart w:id="20" w:name="ВремяПубСМИ_ччмм"/>
            <w:bookmarkEnd w:id="20"/>
            <w:r>
              <w:rPr>
                <w:sz w:val="24"/>
                <w:szCs w:val="24"/>
              </w:rPr>
              <w:t>0:00</w:t>
            </w:r>
          </w:p>
        </w:tc>
      </w:tr>
      <w:tr w:rsidR="002B1D27" w:rsidRPr="00334D8D" w:rsidTr="00E3311F">
        <w:trPr>
          <w:trHeight w:val="119"/>
        </w:trPr>
        <w:tc>
          <w:tcPr>
            <w:tcW w:w="3510" w:type="dxa"/>
          </w:tcPr>
          <w:p w:rsidR="002B1D27" w:rsidRPr="00334D8D" w:rsidRDefault="002B1D27" w:rsidP="00F000F2">
            <w:pPr>
              <w:contextualSpacing/>
              <w:rPr>
                <w:sz w:val="24"/>
                <w:szCs w:val="24"/>
              </w:rPr>
            </w:pPr>
            <w:r w:rsidRPr="00334D8D">
              <w:rPr>
                <w:rFonts w:cstheme="minorHAnsi"/>
                <w:sz w:val="24"/>
                <w:szCs w:val="24"/>
              </w:rPr>
              <w:t>Дата публикации в печатном органе по месту нахождения должника</w:t>
            </w:r>
            <w:r w:rsidRPr="00334D8D">
              <w:rPr>
                <w:rStyle w:val="apple-converted-space"/>
                <w:rFonts w:cstheme="minorHAnsi"/>
                <w:sz w:val="24"/>
                <w:szCs w:val="24"/>
              </w:rPr>
              <w:t> </w:t>
            </w:r>
          </w:p>
        </w:tc>
        <w:tc>
          <w:tcPr>
            <w:tcW w:w="12049" w:type="dxa"/>
          </w:tcPr>
          <w:p w:rsidR="002B1D27" w:rsidRPr="00224412" w:rsidRDefault="008411A4" w:rsidP="00F000F2">
            <w:pPr>
              <w:contextualSpacing/>
              <w:rPr>
                <w:sz w:val="24"/>
                <w:szCs w:val="24"/>
                <w:lang w:val="en-US"/>
              </w:rPr>
            </w:pPr>
            <w:bookmarkStart w:id="21" w:name="ДатаПубОрган_ддммгг"/>
            <w:bookmarkEnd w:id="21"/>
            <w:r>
              <w:rPr>
                <w:sz w:val="24"/>
                <w:szCs w:val="24"/>
              </w:rPr>
              <w:t>28.03.2018</w:t>
            </w:r>
            <w:r w:rsidR="004878B7">
              <w:rPr>
                <w:sz w:val="24"/>
                <w:szCs w:val="24"/>
              </w:rPr>
              <w:t xml:space="preserve"> года в </w:t>
            </w:r>
            <w:bookmarkStart w:id="22" w:name="ВремяПубОрган_ччмм"/>
            <w:bookmarkEnd w:id="22"/>
            <w:r>
              <w:rPr>
                <w:sz w:val="24"/>
                <w:szCs w:val="24"/>
              </w:rPr>
              <w:t>0:00</w:t>
            </w:r>
          </w:p>
        </w:tc>
      </w:tr>
      <w:tr w:rsidR="002B1D27" w:rsidRPr="00334D8D" w:rsidTr="00E3311F">
        <w:trPr>
          <w:trHeight w:val="135"/>
        </w:trPr>
        <w:tc>
          <w:tcPr>
            <w:tcW w:w="3510" w:type="dxa"/>
          </w:tcPr>
          <w:p w:rsidR="002B1D27" w:rsidRPr="00334D8D" w:rsidRDefault="002B1D27" w:rsidP="00F000F2">
            <w:pPr>
              <w:contextualSpacing/>
              <w:rPr>
                <w:sz w:val="24"/>
                <w:szCs w:val="24"/>
              </w:rPr>
            </w:pPr>
            <w:r w:rsidRPr="00334D8D">
              <w:rPr>
                <w:rFonts w:cstheme="minorHAnsi"/>
                <w:sz w:val="24"/>
                <w:szCs w:val="24"/>
              </w:rPr>
              <w:t>Дата размещения сообщения в Едином федеральном реестре сведений о банкротстве</w:t>
            </w:r>
          </w:p>
        </w:tc>
        <w:tc>
          <w:tcPr>
            <w:tcW w:w="12049" w:type="dxa"/>
          </w:tcPr>
          <w:p w:rsidR="002B1D27" w:rsidRPr="00334D8D" w:rsidRDefault="008411A4" w:rsidP="00F000F2">
            <w:pPr>
              <w:contextualSpacing/>
              <w:rPr>
                <w:sz w:val="24"/>
                <w:szCs w:val="24"/>
              </w:rPr>
            </w:pPr>
            <w:bookmarkStart w:id="23" w:name="ДатаПубРеестр_ддммгг"/>
            <w:bookmarkEnd w:id="23"/>
            <w:r>
              <w:rPr>
                <w:sz w:val="24"/>
                <w:szCs w:val="24"/>
              </w:rPr>
              <w:t>28.03.2018</w:t>
            </w:r>
            <w:r w:rsidR="004878B7">
              <w:rPr>
                <w:sz w:val="24"/>
                <w:szCs w:val="24"/>
              </w:rPr>
              <w:t xml:space="preserve"> года в </w:t>
            </w:r>
            <w:bookmarkStart w:id="24" w:name="ВремяПубРеестр_ччмм"/>
            <w:bookmarkEnd w:id="24"/>
            <w:r>
              <w:rPr>
                <w:sz w:val="24"/>
                <w:szCs w:val="24"/>
              </w:rPr>
              <w:t>0:00</w:t>
            </w:r>
          </w:p>
        </w:tc>
      </w:tr>
    </w:tbl>
    <w:p w:rsidR="00E3311F" w:rsidRDefault="00E3311F" w:rsidP="00F000F2">
      <w:pPr>
        <w:ind w:firstLine="708"/>
        <w:contextualSpacing/>
        <w:rPr>
          <w:sz w:val="24"/>
          <w:szCs w:val="24"/>
          <w:lang w:val="en-US"/>
        </w:rPr>
      </w:pPr>
    </w:p>
    <w:p w:rsidR="008D4253" w:rsidRPr="00F000F2" w:rsidRDefault="008D4253" w:rsidP="00F000F2">
      <w:pPr>
        <w:pStyle w:val="a3"/>
        <w:numPr>
          <w:ilvl w:val="0"/>
          <w:numId w:val="5"/>
        </w:numPr>
        <w:spacing w:line="240" w:lineRule="auto"/>
        <w:rPr>
          <w:b/>
          <w:sz w:val="24"/>
          <w:szCs w:val="24"/>
        </w:rPr>
      </w:pPr>
      <w:r w:rsidRPr="00F000F2">
        <w:rPr>
          <w:b/>
          <w:sz w:val="24"/>
          <w:szCs w:val="24"/>
        </w:rPr>
        <w:t>Организатор торгов</w:t>
      </w:r>
    </w:p>
    <w:tbl>
      <w:tblPr>
        <w:tblW w:w="0" w:type="auto"/>
        <w:tblLayout w:type="fixed"/>
        <w:tblLook w:val="0000" w:firstRow="0" w:lastRow="0" w:firstColumn="0" w:lastColumn="0" w:noHBand="0" w:noVBand="0"/>
      </w:tblPr>
      <w:tblGrid>
        <w:gridCol w:w="5341"/>
        <w:gridCol w:w="5341"/>
      </w:tblGrid>
      <w:tr w:rsidR="008411A4">
        <w:tblPrEx>
          <w:tblCellMar>
            <w:top w:w="0" w:type="dxa"/>
            <w:bottom w:w="0" w:type="dxa"/>
          </w:tblCellMar>
        </w:tblPrEx>
        <w:tc>
          <w:tcPr>
            <w:tcW w:w="5341" w:type="dxa"/>
          </w:tcPr>
          <w:p w:rsidR="008411A4" w:rsidRDefault="008411A4" w:rsidP="008411A4">
            <w:pPr>
              <w:spacing w:after="120" w:line="240" w:lineRule="auto"/>
              <w:contextualSpacing/>
              <w:rPr>
                <w:sz w:val="24"/>
                <w:szCs w:val="24"/>
              </w:rPr>
            </w:pPr>
            <w:bookmarkStart w:id="25" w:name="ОрганизаторТорги"/>
            <w:bookmarkEnd w:id="25"/>
            <w:r>
              <w:rPr>
                <w:sz w:val="24"/>
                <w:szCs w:val="24"/>
              </w:rPr>
              <w:t>ФИО</w:t>
            </w:r>
          </w:p>
        </w:tc>
        <w:tc>
          <w:tcPr>
            <w:tcW w:w="5341" w:type="dxa"/>
          </w:tcPr>
          <w:p w:rsidR="008411A4" w:rsidRDefault="008411A4" w:rsidP="008411A4">
            <w:pPr>
              <w:spacing w:after="120" w:line="240" w:lineRule="auto"/>
              <w:contextualSpacing/>
              <w:rPr>
                <w:sz w:val="24"/>
                <w:szCs w:val="24"/>
              </w:rPr>
            </w:pPr>
            <w:r>
              <w:rPr>
                <w:sz w:val="24"/>
                <w:szCs w:val="24"/>
              </w:rPr>
              <w:t>Ефремов Игорь Игоревич</w:t>
            </w:r>
          </w:p>
        </w:tc>
      </w:tr>
      <w:tr w:rsidR="008411A4">
        <w:tblPrEx>
          <w:tblCellMar>
            <w:top w:w="0" w:type="dxa"/>
            <w:bottom w:w="0" w:type="dxa"/>
          </w:tblCellMar>
        </w:tblPrEx>
        <w:tc>
          <w:tcPr>
            <w:tcW w:w="5341" w:type="dxa"/>
          </w:tcPr>
          <w:p w:rsidR="008411A4" w:rsidRDefault="008411A4" w:rsidP="008411A4">
            <w:pPr>
              <w:spacing w:after="120" w:line="240" w:lineRule="auto"/>
              <w:contextualSpacing/>
              <w:rPr>
                <w:sz w:val="24"/>
                <w:szCs w:val="24"/>
              </w:rPr>
            </w:pPr>
            <w:r>
              <w:rPr>
                <w:sz w:val="24"/>
                <w:szCs w:val="24"/>
              </w:rPr>
              <w:t>ИНН</w:t>
            </w:r>
          </w:p>
        </w:tc>
        <w:tc>
          <w:tcPr>
            <w:tcW w:w="5341" w:type="dxa"/>
          </w:tcPr>
          <w:p w:rsidR="008411A4" w:rsidRDefault="008411A4" w:rsidP="008411A4">
            <w:pPr>
              <w:spacing w:after="120" w:line="240" w:lineRule="auto"/>
              <w:contextualSpacing/>
              <w:rPr>
                <w:sz w:val="24"/>
                <w:szCs w:val="24"/>
              </w:rPr>
            </w:pPr>
            <w:r>
              <w:rPr>
                <w:sz w:val="24"/>
                <w:szCs w:val="24"/>
              </w:rPr>
              <w:t>645209650322</w:t>
            </w:r>
          </w:p>
        </w:tc>
      </w:tr>
    </w:tbl>
    <w:p w:rsidR="008D4253" w:rsidRDefault="008D4253" w:rsidP="00F000F2">
      <w:pPr>
        <w:spacing w:line="240" w:lineRule="auto"/>
        <w:ind w:firstLine="708"/>
        <w:contextualSpacing/>
        <w:rPr>
          <w:sz w:val="24"/>
          <w:szCs w:val="24"/>
        </w:rPr>
      </w:pPr>
    </w:p>
    <w:p w:rsidR="008D4253" w:rsidRPr="00F000F2" w:rsidRDefault="008D4253" w:rsidP="00F000F2">
      <w:pPr>
        <w:pStyle w:val="a3"/>
        <w:numPr>
          <w:ilvl w:val="0"/>
          <w:numId w:val="5"/>
        </w:numPr>
        <w:spacing w:line="240" w:lineRule="auto"/>
        <w:rPr>
          <w:b/>
          <w:sz w:val="24"/>
          <w:szCs w:val="24"/>
        </w:rPr>
      </w:pPr>
      <w:r w:rsidRPr="00F000F2">
        <w:rPr>
          <w:b/>
          <w:sz w:val="24"/>
          <w:szCs w:val="24"/>
        </w:rPr>
        <w:t>Арбитражный управляющий</w:t>
      </w:r>
    </w:p>
    <w:tbl>
      <w:tblPr>
        <w:tblW w:w="0" w:type="auto"/>
        <w:tblLayout w:type="fixed"/>
        <w:tblLook w:val="0000" w:firstRow="0" w:lastRow="0" w:firstColumn="0" w:lastColumn="0" w:noHBand="0" w:noVBand="0"/>
      </w:tblPr>
      <w:tblGrid>
        <w:gridCol w:w="5341"/>
        <w:gridCol w:w="5341"/>
      </w:tblGrid>
      <w:tr w:rsidR="008411A4">
        <w:tblPrEx>
          <w:tblCellMar>
            <w:top w:w="0" w:type="dxa"/>
            <w:bottom w:w="0" w:type="dxa"/>
          </w:tblCellMar>
        </w:tblPrEx>
        <w:tc>
          <w:tcPr>
            <w:tcW w:w="5341" w:type="dxa"/>
          </w:tcPr>
          <w:p w:rsidR="008411A4" w:rsidRDefault="008411A4" w:rsidP="008411A4">
            <w:pPr>
              <w:spacing w:after="120" w:line="240" w:lineRule="auto"/>
              <w:contextualSpacing/>
              <w:rPr>
                <w:sz w:val="24"/>
                <w:szCs w:val="24"/>
              </w:rPr>
            </w:pPr>
            <w:bookmarkStart w:id="26" w:name="Арбитр"/>
            <w:bookmarkEnd w:id="26"/>
            <w:r>
              <w:rPr>
                <w:sz w:val="24"/>
                <w:szCs w:val="24"/>
              </w:rPr>
              <w:t>ФИО</w:t>
            </w:r>
          </w:p>
        </w:tc>
        <w:tc>
          <w:tcPr>
            <w:tcW w:w="5341" w:type="dxa"/>
          </w:tcPr>
          <w:p w:rsidR="008411A4" w:rsidRDefault="008411A4" w:rsidP="008411A4">
            <w:pPr>
              <w:spacing w:after="120" w:line="240" w:lineRule="auto"/>
              <w:contextualSpacing/>
              <w:rPr>
                <w:sz w:val="24"/>
                <w:szCs w:val="24"/>
              </w:rPr>
            </w:pPr>
            <w:r>
              <w:rPr>
                <w:sz w:val="24"/>
                <w:szCs w:val="24"/>
              </w:rPr>
              <w:t>Ефремов Игорь Игоревич</w:t>
            </w:r>
          </w:p>
        </w:tc>
      </w:tr>
      <w:tr w:rsidR="008411A4">
        <w:tblPrEx>
          <w:tblCellMar>
            <w:top w:w="0" w:type="dxa"/>
            <w:bottom w:w="0" w:type="dxa"/>
          </w:tblCellMar>
        </w:tblPrEx>
        <w:tc>
          <w:tcPr>
            <w:tcW w:w="5341" w:type="dxa"/>
          </w:tcPr>
          <w:p w:rsidR="008411A4" w:rsidRDefault="008411A4" w:rsidP="008411A4">
            <w:pPr>
              <w:spacing w:after="120" w:line="240" w:lineRule="auto"/>
              <w:contextualSpacing/>
              <w:rPr>
                <w:sz w:val="24"/>
                <w:szCs w:val="24"/>
              </w:rPr>
            </w:pPr>
            <w:r>
              <w:rPr>
                <w:sz w:val="24"/>
                <w:szCs w:val="24"/>
              </w:rPr>
              <w:t>ИНН</w:t>
            </w:r>
          </w:p>
        </w:tc>
        <w:tc>
          <w:tcPr>
            <w:tcW w:w="5341" w:type="dxa"/>
          </w:tcPr>
          <w:p w:rsidR="008411A4" w:rsidRDefault="008411A4" w:rsidP="008411A4">
            <w:pPr>
              <w:spacing w:after="120" w:line="240" w:lineRule="auto"/>
              <w:contextualSpacing/>
              <w:rPr>
                <w:sz w:val="24"/>
                <w:szCs w:val="24"/>
              </w:rPr>
            </w:pPr>
            <w:r>
              <w:rPr>
                <w:sz w:val="24"/>
                <w:szCs w:val="24"/>
              </w:rPr>
              <w:t>645209650322</w:t>
            </w:r>
          </w:p>
        </w:tc>
      </w:tr>
      <w:tr w:rsidR="008411A4">
        <w:tblPrEx>
          <w:tblCellMar>
            <w:top w:w="0" w:type="dxa"/>
            <w:bottom w:w="0" w:type="dxa"/>
          </w:tblCellMar>
        </w:tblPrEx>
        <w:tc>
          <w:tcPr>
            <w:tcW w:w="5341" w:type="dxa"/>
          </w:tcPr>
          <w:p w:rsidR="008411A4" w:rsidRDefault="008411A4" w:rsidP="008411A4">
            <w:pPr>
              <w:spacing w:after="120" w:line="240" w:lineRule="auto"/>
              <w:contextualSpacing/>
              <w:rPr>
                <w:sz w:val="24"/>
                <w:szCs w:val="24"/>
              </w:rPr>
            </w:pPr>
            <w:r>
              <w:rPr>
                <w:sz w:val="24"/>
                <w:szCs w:val="24"/>
              </w:rPr>
              <w:t>Наименование СРО</w:t>
            </w:r>
          </w:p>
        </w:tc>
        <w:tc>
          <w:tcPr>
            <w:tcW w:w="5341" w:type="dxa"/>
          </w:tcPr>
          <w:p w:rsidR="008411A4" w:rsidRDefault="008411A4" w:rsidP="008411A4">
            <w:pPr>
              <w:spacing w:after="120" w:line="240" w:lineRule="auto"/>
              <w:contextualSpacing/>
              <w:rPr>
                <w:sz w:val="24"/>
                <w:szCs w:val="24"/>
              </w:rPr>
            </w:pPr>
            <w:r>
              <w:rPr>
                <w:sz w:val="24"/>
                <w:szCs w:val="24"/>
              </w:rPr>
              <w:t>НП «Объединение арбитражных управляющих «Авангард»</w:t>
            </w:r>
          </w:p>
        </w:tc>
      </w:tr>
      <w:tr w:rsidR="008411A4">
        <w:tblPrEx>
          <w:tblCellMar>
            <w:top w:w="0" w:type="dxa"/>
            <w:bottom w:w="0" w:type="dxa"/>
          </w:tblCellMar>
        </w:tblPrEx>
        <w:tc>
          <w:tcPr>
            <w:tcW w:w="5341" w:type="dxa"/>
          </w:tcPr>
          <w:p w:rsidR="008411A4" w:rsidRDefault="008411A4" w:rsidP="008411A4">
            <w:pPr>
              <w:spacing w:after="120" w:line="240" w:lineRule="auto"/>
              <w:contextualSpacing/>
              <w:rPr>
                <w:sz w:val="24"/>
                <w:szCs w:val="24"/>
              </w:rPr>
            </w:pPr>
            <w:r>
              <w:rPr>
                <w:sz w:val="24"/>
                <w:szCs w:val="24"/>
              </w:rPr>
              <w:t>Регистрационный номер ФРС</w:t>
            </w:r>
          </w:p>
        </w:tc>
        <w:tc>
          <w:tcPr>
            <w:tcW w:w="5341" w:type="dxa"/>
          </w:tcPr>
          <w:p w:rsidR="008411A4" w:rsidRDefault="008411A4" w:rsidP="008411A4">
            <w:pPr>
              <w:spacing w:after="120" w:line="240" w:lineRule="auto"/>
              <w:contextualSpacing/>
              <w:rPr>
                <w:sz w:val="24"/>
                <w:szCs w:val="24"/>
              </w:rPr>
            </w:pPr>
            <w:r>
              <w:rPr>
                <w:sz w:val="24"/>
                <w:szCs w:val="24"/>
              </w:rPr>
              <w:t>005</w:t>
            </w:r>
          </w:p>
        </w:tc>
      </w:tr>
    </w:tbl>
    <w:p w:rsidR="00E3311F" w:rsidRDefault="00E3311F" w:rsidP="00F000F2">
      <w:pPr>
        <w:spacing w:line="240" w:lineRule="auto"/>
        <w:ind w:firstLine="708"/>
        <w:contextualSpacing/>
        <w:rPr>
          <w:sz w:val="24"/>
          <w:szCs w:val="24"/>
        </w:rPr>
      </w:pPr>
    </w:p>
    <w:p w:rsidR="008D4253" w:rsidRPr="00F000F2" w:rsidRDefault="008D4253" w:rsidP="00F000F2">
      <w:pPr>
        <w:pStyle w:val="a3"/>
        <w:numPr>
          <w:ilvl w:val="0"/>
          <w:numId w:val="5"/>
        </w:numPr>
        <w:spacing w:line="240" w:lineRule="auto"/>
        <w:rPr>
          <w:b/>
          <w:sz w:val="24"/>
          <w:szCs w:val="24"/>
        </w:rPr>
      </w:pPr>
      <w:r w:rsidRPr="00F000F2">
        <w:rPr>
          <w:b/>
          <w:sz w:val="24"/>
          <w:szCs w:val="24"/>
        </w:rPr>
        <w:t>Сведения о судебном деле</w:t>
      </w:r>
    </w:p>
    <w:tbl>
      <w:tblPr>
        <w:tblW w:w="0" w:type="auto"/>
        <w:tblLayout w:type="fixed"/>
        <w:tblLook w:val="0000" w:firstRow="0" w:lastRow="0" w:firstColumn="0" w:lastColumn="0" w:noHBand="0" w:noVBand="0"/>
      </w:tblPr>
      <w:tblGrid>
        <w:gridCol w:w="5341"/>
        <w:gridCol w:w="5341"/>
      </w:tblGrid>
      <w:tr w:rsidR="008411A4">
        <w:tblPrEx>
          <w:tblCellMar>
            <w:top w:w="0" w:type="dxa"/>
            <w:bottom w:w="0" w:type="dxa"/>
          </w:tblCellMar>
        </w:tblPrEx>
        <w:tc>
          <w:tcPr>
            <w:tcW w:w="5341" w:type="dxa"/>
          </w:tcPr>
          <w:p w:rsidR="008411A4" w:rsidRDefault="008411A4" w:rsidP="008411A4">
            <w:pPr>
              <w:spacing w:after="120" w:line="240" w:lineRule="auto"/>
              <w:contextualSpacing/>
              <w:rPr>
                <w:sz w:val="24"/>
                <w:szCs w:val="24"/>
              </w:rPr>
            </w:pPr>
            <w:bookmarkStart w:id="27" w:name="Суд"/>
            <w:bookmarkEnd w:id="27"/>
            <w:r>
              <w:rPr>
                <w:sz w:val="24"/>
                <w:szCs w:val="24"/>
              </w:rPr>
              <w:t>Наименование арбитражного суда</w:t>
            </w:r>
          </w:p>
        </w:tc>
        <w:tc>
          <w:tcPr>
            <w:tcW w:w="5341" w:type="dxa"/>
          </w:tcPr>
          <w:p w:rsidR="008411A4" w:rsidRDefault="008411A4" w:rsidP="008411A4">
            <w:pPr>
              <w:spacing w:after="120" w:line="240" w:lineRule="auto"/>
              <w:contextualSpacing/>
              <w:rPr>
                <w:sz w:val="24"/>
                <w:szCs w:val="24"/>
              </w:rPr>
            </w:pPr>
            <w:r>
              <w:rPr>
                <w:sz w:val="24"/>
                <w:szCs w:val="24"/>
              </w:rPr>
              <w:t xml:space="preserve">Арбитражный суд Саратовской области </w:t>
            </w:r>
          </w:p>
        </w:tc>
      </w:tr>
      <w:tr w:rsidR="008411A4">
        <w:tblPrEx>
          <w:tblCellMar>
            <w:top w:w="0" w:type="dxa"/>
            <w:bottom w:w="0" w:type="dxa"/>
          </w:tblCellMar>
        </w:tblPrEx>
        <w:tc>
          <w:tcPr>
            <w:tcW w:w="5341" w:type="dxa"/>
          </w:tcPr>
          <w:p w:rsidR="008411A4" w:rsidRDefault="008411A4" w:rsidP="008411A4">
            <w:pPr>
              <w:spacing w:after="120" w:line="240" w:lineRule="auto"/>
              <w:contextualSpacing/>
              <w:rPr>
                <w:sz w:val="24"/>
                <w:szCs w:val="24"/>
              </w:rPr>
            </w:pPr>
            <w:r>
              <w:rPr>
                <w:sz w:val="24"/>
                <w:szCs w:val="24"/>
              </w:rPr>
              <w:t>Номер дела о банкротстве</w:t>
            </w:r>
          </w:p>
        </w:tc>
        <w:tc>
          <w:tcPr>
            <w:tcW w:w="5341" w:type="dxa"/>
          </w:tcPr>
          <w:p w:rsidR="008411A4" w:rsidRDefault="008411A4" w:rsidP="008411A4">
            <w:pPr>
              <w:spacing w:after="120" w:line="240" w:lineRule="auto"/>
              <w:contextualSpacing/>
              <w:rPr>
                <w:sz w:val="24"/>
                <w:szCs w:val="24"/>
              </w:rPr>
            </w:pPr>
            <w:r>
              <w:rPr>
                <w:sz w:val="24"/>
                <w:szCs w:val="24"/>
              </w:rPr>
              <w:t>А57-1590/2016</w:t>
            </w:r>
          </w:p>
        </w:tc>
      </w:tr>
      <w:tr w:rsidR="008411A4">
        <w:tblPrEx>
          <w:tblCellMar>
            <w:top w:w="0" w:type="dxa"/>
            <w:bottom w:w="0" w:type="dxa"/>
          </w:tblCellMar>
        </w:tblPrEx>
        <w:tc>
          <w:tcPr>
            <w:tcW w:w="5341" w:type="dxa"/>
          </w:tcPr>
          <w:p w:rsidR="008411A4" w:rsidRDefault="008411A4" w:rsidP="008411A4">
            <w:pPr>
              <w:spacing w:after="120" w:line="240" w:lineRule="auto"/>
              <w:contextualSpacing/>
              <w:rPr>
                <w:sz w:val="24"/>
                <w:szCs w:val="24"/>
              </w:rPr>
            </w:pPr>
            <w:r>
              <w:rPr>
                <w:sz w:val="24"/>
                <w:szCs w:val="24"/>
              </w:rPr>
              <w:t>Основание для проведения торгов</w:t>
            </w:r>
          </w:p>
        </w:tc>
        <w:tc>
          <w:tcPr>
            <w:tcW w:w="5341" w:type="dxa"/>
          </w:tcPr>
          <w:p w:rsidR="008411A4" w:rsidRDefault="008411A4" w:rsidP="008411A4">
            <w:pPr>
              <w:spacing w:after="120" w:line="240" w:lineRule="auto"/>
              <w:contextualSpacing/>
              <w:rPr>
                <w:sz w:val="24"/>
                <w:szCs w:val="24"/>
              </w:rPr>
            </w:pPr>
            <w:r>
              <w:rPr>
                <w:sz w:val="24"/>
                <w:szCs w:val="24"/>
              </w:rPr>
              <w:t xml:space="preserve">Решение Арбитражного суда Саратовской области от 29 июня 2016 года (резолютивная часть объявлена 28 июня 2016 г.) по делу № А57-1590/2016 </w:t>
            </w:r>
          </w:p>
        </w:tc>
      </w:tr>
    </w:tbl>
    <w:p w:rsidR="00E3311F" w:rsidRDefault="00E3311F" w:rsidP="00F000F2">
      <w:pPr>
        <w:spacing w:line="240" w:lineRule="auto"/>
        <w:ind w:firstLine="708"/>
        <w:contextualSpacing/>
        <w:rPr>
          <w:sz w:val="24"/>
          <w:szCs w:val="24"/>
        </w:rPr>
      </w:pPr>
    </w:p>
    <w:p w:rsidR="008D4253" w:rsidRPr="00F000F2" w:rsidRDefault="008D4253" w:rsidP="00F000F2">
      <w:pPr>
        <w:pStyle w:val="a3"/>
        <w:numPr>
          <w:ilvl w:val="0"/>
          <w:numId w:val="5"/>
        </w:numPr>
        <w:spacing w:line="240" w:lineRule="auto"/>
        <w:rPr>
          <w:b/>
          <w:sz w:val="24"/>
          <w:szCs w:val="24"/>
        </w:rPr>
      </w:pPr>
      <w:r w:rsidRPr="00F000F2">
        <w:rPr>
          <w:b/>
          <w:sz w:val="24"/>
          <w:szCs w:val="24"/>
        </w:rPr>
        <w:t>Информация о должнике</w:t>
      </w:r>
    </w:p>
    <w:tbl>
      <w:tblPr>
        <w:tblW w:w="0" w:type="auto"/>
        <w:tblLayout w:type="fixed"/>
        <w:tblLook w:val="0000" w:firstRow="0" w:lastRow="0" w:firstColumn="0" w:lastColumn="0" w:noHBand="0" w:noVBand="0"/>
      </w:tblPr>
      <w:tblGrid>
        <w:gridCol w:w="5341"/>
        <w:gridCol w:w="5341"/>
      </w:tblGrid>
      <w:tr w:rsidR="008411A4">
        <w:tblPrEx>
          <w:tblCellMar>
            <w:top w:w="0" w:type="dxa"/>
            <w:bottom w:w="0" w:type="dxa"/>
          </w:tblCellMar>
        </w:tblPrEx>
        <w:tc>
          <w:tcPr>
            <w:tcW w:w="5341" w:type="dxa"/>
          </w:tcPr>
          <w:p w:rsidR="008411A4" w:rsidRDefault="008411A4" w:rsidP="008411A4">
            <w:pPr>
              <w:spacing w:after="120" w:line="240" w:lineRule="auto"/>
              <w:contextualSpacing/>
              <w:rPr>
                <w:sz w:val="24"/>
                <w:szCs w:val="24"/>
              </w:rPr>
            </w:pPr>
            <w:bookmarkStart w:id="28" w:name="Должник"/>
            <w:bookmarkEnd w:id="28"/>
            <w:r>
              <w:rPr>
                <w:sz w:val="24"/>
                <w:szCs w:val="24"/>
              </w:rPr>
              <w:t>Тип должника</w:t>
            </w:r>
          </w:p>
        </w:tc>
        <w:tc>
          <w:tcPr>
            <w:tcW w:w="5341" w:type="dxa"/>
          </w:tcPr>
          <w:p w:rsidR="008411A4" w:rsidRDefault="008411A4" w:rsidP="008411A4">
            <w:pPr>
              <w:spacing w:after="120" w:line="240" w:lineRule="auto"/>
              <w:contextualSpacing/>
              <w:rPr>
                <w:sz w:val="24"/>
                <w:szCs w:val="24"/>
              </w:rPr>
            </w:pPr>
            <w:r>
              <w:rPr>
                <w:sz w:val="24"/>
                <w:szCs w:val="24"/>
              </w:rPr>
              <w:t>Физическое лицо</w:t>
            </w:r>
          </w:p>
        </w:tc>
      </w:tr>
      <w:tr w:rsidR="008411A4">
        <w:tblPrEx>
          <w:tblCellMar>
            <w:top w:w="0" w:type="dxa"/>
            <w:bottom w:w="0" w:type="dxa"/>
          </w:tblCellMar>
        </w:tblPrEx>
        <w:tc>
          <w:tcPr>
            <w:tcW w:w="5341" w:type="dxa"/>
          </w:tcPr>
          <w:p w:rsidR="008411A4" w:rsidRDefault="008411A4" w:rsidP="008411A4">
            <w:pPr>
              <w:spacing w:after="120" w:line="240" w:lineRule="auto"/>
              <w:contextualSpacing/>
              <w:rPr>
                <w:sz w:val="24"/>
                <w:szCs w:val="24"/>
              </w:rPr>
            </w:pPr>
            <w:r>
              <w:rPr>
                <w:sz w:val="24"/>
                <w:szCs w:val="24"/>
              </w:rPr>
              <w:t>ФИО</w:t>
            </w:r>
          </w:p>
        </w:tc>
        <w:tc>
          <w:tcPr>
            <w:tcW w:w="5341" w:type="dxa"/>
          </w:tcPr>
          <w:p w:rsidR="008411A4" w:rsidRDefault="008411A4" w:rsidP="008411A4">
            <w:pPr>
              <w:spacing w:after="120" w:line="240" w:lineRule="auto"/>
              <w:contextualSpacing/>
              <w:rPr>
                <w:sz w:val="24"/>
                <w:szCs w:val="24"/>
              </w:rPr>
            </w:pPr>
            <w:r>
              <w:rPr>
                <w:sz w:val="24"/>
                <w:szCs w:val="24"/>
              </w:rPr>
              <w:t>Беликов Юрий Борисович</w:t>
            </w:r>
          </w:p>
        </w:tc>
      </w:tr>
      <w:tr w:rsidR="008411A4">
        <w:tblPrEx>
          <w:tblCellMar>
            <w:top w:w="0" w:type="dxa"/>
            <w:bottom w:w="0" w:type="dxa"/>
          </w:tblCellMar>
        </w:tblPrEx>
        <w:tc>
          <w:tcPr>
            <w:tcW w:w="5341" w:type="dxa"/>
          </w:tcPr>
          <w:p w:rsidR="008411A4" w:rsidRDefault="008411A4" w:rsidP="008411A4">
            <w:pPr>
              <w:spacing w:after="120" w:line="240" w:lineRule="auto"/>
              <w:contextualSpacing/>
              <w:rPr>
                <w:sz w:val="24"/>
                <w:szCs w:val="24"/>
              </w:rPr>
            </w:pPr>
            <w:r>
              <w:rPr>
                <w:sz w:val="24"/>
                <w:szCs w:val="24"/>
              </w:rPr>
              <w:t>ИНН</w:t>
            </w:r>
          </w:p>
        </w:tc>
        <w:tc>
          <w:tcPr>
            <w:tcW w:w="5341" w:type="dxa"/>
          </w:tcPr>
          <w:p w:rsidR="008411A4" w:rsidRDefault="008411A4" w:rsidP="008411A4">
            <w:pPr>
              <w:spacing w:after="120" w:line="240" w:lineRule="auto"/>
              <w:contextualSpacing/>
              <w:rPr>
                <w:sz w:val="24"/>
                <w:szCs w:val="24"/>
              </w:rPr>
            </w:pPr>
            <w:r>
              <w:rPr>
                <w:sz w:val="24"/>
                <w:szCs w:val="24"/>
              </w:rPr>
              <w:t>643101379008</w:t>
            </w:r>
          </w:p>
        </w:tc>
      </w:tr>
      <w:tr w:rsidR="008411A4">
        <w:tblPrEx>
          <w:tblCellMar>
            <w:top w:w="0" w:type="dxa"/>
            <w:bottom w:w="0" w:type="dxa"/>
          </w:tblCellMar>
        </w:tblPrEx>
        <w:tc>
          <w:tcPr>
            <w:tcW w:w="5341" w:type="dxa"/>
          </w:tcPr>
          <w:p w:rsidR="008411A4" w:rsidRDefault="008411A4" w:rsidP="008411A4">
            <w:pPr>
              <w:spacing w:after="120" w:line="240" w:lineRule="auto"/>
              <w:contextualSpacing/>
              <w:rPr>
                <w:sz w:val="24"/>
                <w:szCs w:val="24"/>
              </w:rPr>
            </w:pPr>
            <w:r>
              <w:rPr>
                <w:sz w:val="24"/>
                <w:szCs w:val="24"/>
              </w:rPr>
              <w:t>Порядок и срок заключения договора купли-продажи</w:t>
            </w:r>
          </w:p>
        </w:tc>
        <w:tc>
          <w:tcPr>
            <w:tcW w:w="5341" w:type="dxa"/>
          </w:tcPr>
          <w:p w:rsidR="008411A4" w:rsidRDefault="008411A4" w:rsidP="008411A4">
            <w:pPr>
              <w:spacing w:after="120" w:line="240" w:lineRule="auto"/>
              <w:contextualSpacing/>
              <w:rPr>
                <w:sz w:val="24"/>
                <w:szCs w:val="24"/>
              </w:rPr>
            </w:pPr>
            <w:r>
              <w:rPr>
                <w:sz w:val="24"/>
                <w:szCs w:val="24"/>
              </w:rPr>
              <w:t xml:space="preserve">Продажа имущества оформляется договором купли-продажи, который заключает конкурсный управляющий с победителем торгов. При продаже имущества оплата в соответствии с договором купли-продажи предприятия должна быть осуществлена покупателем в течение тридцати дней со дня подписания этого договора. </w:t>
            </w:r>
          </w:p>
        </w:tc>
      </w:tr>
    </w:tbl>
    <w:p w:rsidR="00E3311F" w:rsidRDefault="00E3311F" w:rsidP="00F000F2">
      <w:pPr>
        <w:spacing w:line="240" w:lineRule="auto"/>
        <w:ind w:firstLine="708"/>
        <w:contextualSpacing/>
        <w:rPr>
          <w:sz w:val="24"/>
          <w:szCs w:val="24"/>
        </w:rPr>
      </w:pPr>
    </w:p>
    <w:p w:rsidR="008D4253" w:rsidRPr="00F000F2" w:rsidRDefault="008D4253" w:rsidP="00F000F2">
      <w:pPr>
        <w:pStyle w:val="a3"/>
        <w:numPr>
          <w:ilvl w:val="0"/>
          <w:numId w:val="5"/>
        </w:numPr>
        <w:spacing w:line="240" w:lineRule="auto"/>
        <w:rPr>
          <w:b/>
          <w:sz w:val="24"/>
          <w:szCs w:val="24"/>
        </w:rPr>
      </w:pPr>
      <w:r w:rsidRPr="00F000F2">
        <w:rPr>
          <w:b/>
          <w:sz w:val="24"/>
          <w:szCs w:val="24"/>
        </w:rPr>
        <w:t>Контактное лицо</w:t>
      </w:r>
    </w:p>
    <w:tbl>
      <w:tblPr>
        <w:tblW w:w="0" w:type="auto"/>
        <w:tblLayout w:type="fixed"/>
        <w:tblLook w:val="0000" w:firstRow="0" w:lastRow="0" w:firstColumn="0" w:lastColumn="0" w:noHBand="0" w:noVBand="0"/>
      </w:tblPr>
      <w:tblGrid>
        <w:gridCol w:w="5341"/>
        <w:gridCol w:w="5341"/>
      </w:tblGrid>
      <w:tr w:rsidR="008411A4">
        <w:tblPrEx>
          <w:tblCellMar>
            <w:top w:w="0" w:type="dxa"/>
            <w:bottom w:w="0" w:type="dxa"/>
          </w:tblCellMar>
        </w:tblPrEx>
        <w:tc>
          <w:tcPr>
            <w:tcW w:w="5341" w:type="dxa"/>
          </w:tcPr>
          <w:p w:rsidR="008411A4" w:rsidRDefault="008411A4" w:rsidP="008411A4">
            <w:pPr>
              <w:spacing w:after="120" w:line="240" w:lineRule="auto"/>
              <w:contextualSpacing/>
              <w:rPr>
                <w:sz w:val="24"/>
                <w:szCs w:val="24"/>
              </w:rPr>
            </w:pPr>
            <w:bookmarkStart w:id="29" w:name="КонтактноеЛицо"/>
            <w:bookmarkEnd w:id="29"/>
            <w:r>
              <w:rPr>
                <w:sz w:val="24"/>
                <w:szCs w:val="24"/>
              </w:rPr>
              <w:lastRenderedPageBreak/>
              <w:t>ФИО</w:t>
            </w:r>
          </w:p>
        </w:tc>
        <w:tc>
          <w:tcPr>
            <w:tcW w:w="5341" w:type="dxa"/>
          </w:tcPr>
          <w:p w:rsidR="008411A4" w:rsidRDefault="008411A4" w:rsidP="008411A4">
            <w:pPr>
              <w:spacing w:after="120" w:line="240" w:lineRule="auto"/>
              <w:contextualSpacing/>
              <w:rPr>
                <w:sz w:val="24"/>
                <w:szCs w:val="24"/>
              </w:rPr>
            </w:pPr>
            <w:r>
              <w:rPr>
                <w:sz w:val="24"/>
                <w:szCs w:val="24"/>
              </w:rPr>
              <w:t>Ефремов Игорь Игоревич</w:t>
            </w:r>
          </w:p>
        </w:tc>
      </w:tr>
      <w:tr w:rsidR="008411A4">
        <w:tblPrEx>
          <w:tblCellMar>
            <w:top w:w="0" w:type="dxa"/>
            <w:bottom w:w="0" w:type="dxa"/>
          </w:tblCellMar>
        </w:tblPrEx>
        <w:tc>
          <w:tcPr>
            <w:tcW w:w="5341" w:type="dxa"/>
          </w:tcPr>
          <w:p w:rsidR="008411A4" w:rsidRDefault="008411A4" w:rsidP="008411A4">
            <w:pPr>
              <w:spacing w:after="120" w:line="240" w:lineRule="auto"/>
              <w:contextualSpacing/>
              <w:rPr>
                <w:sz w:val="24"/>
                <w:szCs w:val="24"/>
              </w:rPr>
            </w:pPr>
            <w:r>
              <w:rPr>
                <w:sz w:val="24"/>
                <w:szCs w:val="24"/>
              </w:rPr>
              <w:t>Контактный телефон</w:t>
            </w:r>
          </w:p>
        </w:tc>
        <w:tc>
          <w:tcPr>
            <w:tcW w:w="5341" w:type="dxa"/>
          </w:tcPr>
          <w:p w:rsidR="008411A4" w:rsidRDefault="008411A4" w:rsidP="008411A4">
            <w:pPr>
              <w:spacing w:after="120" w:line="240" w:lineRule="auto"/>
              <w:contextualSpacing/>
              <w:rPr>
                <w:sz w:val="24"/>
                <w:szCs w:val="24"/>
              </w:rPr>
            </w:pPr>
            <w:r>
              <w:rPr>
                <w:sz w:val="24"/>
                <w:szCs w:val="24"/>
              </w:rPr>
              <w:t>89878252407</w:t>
            </w:r>
          </w:p>
        </w:tc>
      </w:tr>
      <w:tr w:rsidR="008411A4">
        <w:tblPrEx>
          <w:tblCellMar>
            <w:top w:w="0" w:type="dxa"/>
            <w:bottom w:w="0" w:type="dxa"/>
          </w:tblCellMar>
        </w:tblPrEx>
        <w:tc>
          <w:tcPr>
            <w:tcW w:w="5341" w:type="dxa"/>
          </w:tcPr>
          <w:p w:rsidR="008411A4" w:rsidRDefault="008411A4" w:rsidP="008411A4">
            <w:pPr>
              <w:spacing w:after="120" w:line="240" w:lineRule="auto"/>
              <w:contextualSpacing/>
              <w:rPr>
                <w:sz w:val="24"/>
                <w:szCs w:val="24"/>
              </w:rPr>
            </w:pPr>
            <w:r>
              <w:rPr>
                <w:sz w:val="24"/>
                <w:szCs w:val="24"/>
              </w:rPr>
              <w:t>Адрес электронной почты</w:t>
            </w:r>
          </w:p>
        </w:tc>
        <w:tc>
          <w:tcPr>
            <w:tcW w:w="5341" w:type="dxa"/>
          </w:tcPr>
          <w:p w:rsidR="008411A4" w:rsidRDefault="008411A4" w:rsidP="008411A4">
            <w:pPr>
              <w:spacing w:after="120" w:line="240" w:lineRule="auto"/>
              <w:contextualSpacing/>
              <w:rPr>
                <w:sz w:val="24"/>
                <w:szCs w:val="24"/>
              </w:rPr>
            </w:pPr>
            <w:r>
              <w:rPr>
                <w:sz w:val="24"/>
                <w:szCs w:val="24"/>
              </w:rPr>
              <w:t>263809@mail.ru</w:t>
            </w:r>
          </w:p>
        </w:tc>
      </w:tr>
    </w:tbl>
    <w:p w:rsidR="00E3311F" w:rsidRDefault="00E3311F" w:rsidP="00F000F2">
      <w:pPr>
        <w:spacing w:line="240" w:lineRule="auto"/>
        <w:ind w:firstLine="708"/>
        <w:contextualSpacing/>
        <w:rPr>
          <w:sz w:val="24"/>
          <w:szCs w:val="24"/>
        </w:rPr>
      </w:pPr>
    </w:p>
    <w:p w:rsidR="009232CC" w:rsidRPr="009232CC" w:rsidRDefault="008D4253" w:rsidP="009232CC">
      <w:pPr>
        <w:pStyle w:val="a3"/>
        <w:numPr>
          <w:ilvl w:val="0"/>
          <w:numId w:val="5"/>
        </w:numPr>
        <w:spacing w:line="240" w:lineRule="auto"/>
        <w:rPr>
          <w:b/>
          <w:sz w:val="24"/>
          <w:szCs w:val="24"/>
        </w:rPr>
      </w:pPr>
      <w:r w:rsidRPr="009232CC">
        <w:rPr>
          <w:b/>
          <w:sz w:val="24"/>
          <w:szCs w:val="24"/>
        </w:rPr>
        <w:t>Лоты</w:t>
      </w:r>
    </w:p>
    <w:p w:rsidR="008411A4" w:rsidRDefault="008411A4" w:rsidP="003B4192">
      <w:pPr>
        <w:spacing w:line="240" w:lineRule="auto"/>
        <w:ind w:firstLine="708"/>
        <w:contextualSpacing/>
        <w:rPr>
          <w:rFonts w:cstheme="minorHAnsi"/>
          <w:sz w:val="24"/>
          <w:szCs w:val="24"/>
        </w:rPr>
      </w:pPr>
      <w:bookmarkStart w:id="30" w:name="ЛотНазвание_1"/>
      <w:bookmarkEnd w:id="30"/>
      <w:r>
        <w:rPr>
          <w:rFonts w:cstheme="minorHAnsi"/>
          <w:sz w:val="24"/>
          <w:szCs w:val="24"/>
        </w:rPr>
        <w:t>Лот 1.</w:t>
      </w:r>
      <w:r w:rsidR="009C5856">
        <w:rPr>
          <w:rFonts w:cstheme="minorHAnsi"/>
          <w:sz w:val="24"/>
          <w:szCs w:val="24"/>
        </w:rPr>
        <w:t xml:space="preserve"> </w:t>
      </w:r>
      <w:bookmarkStart w:id="31" w:name="Лот_1"/>
      <w:bookmarkEnd w:id="31"/>
    </w:p>
    <w:tbl>
      <w:tblPr>
        <w:tblW w:w="0" w:type="auto"/>
        <w:tblLayout w:type="fixed"/>
        <w:tblLook w:val="0000" w:firstRow="0" w:lastRow="0" w:firstColumn="0" w:lastColumn="0" w:noHBand="0" w:noVBand="0"/>
      </w:tblPr>
      <w:tblGrid>
        <w:gridCol w:w="5341"/>
        <w:gridCol w:w="5341"/>
      </w:tblGrid>
      <w:tr w:rsidR="008411A4">
        <w:tblPrEx>
          <w:tblCellMar>
            <w:top w:w="0" w:type="dxa"/>
            <w:bottom w:w="0" w:type="dxa"/>
          </w:tblCellMar>
        </w:tblPrEx>
        <w:tc>
          <w:tcPr>
            <w:tcW w:w="5341" w:type="dxa"/>
          </w:tcPr>
          <w:p w:rsidR="008411A4" w:rsidRDefault="008411A4" w:rsidP="008411A4">
            <w:pPr>
              <w:spacing w:after="120" w:line="240" w:lineRule="auto"/>
              <w:contextualSpacing/>
              <w:rPr>
                <w:rFonts w:cstheme="minorHAnsi"/>
                <w:sz w:val="24"/>
                <w:szCs w:val="24"/>
              </w:rPr>
            </w:pPr>
            <w:r>
              <w:rPr>
                <w:rFonts w:cstheme="minorHAnsi"/>
                <w:sz w:val="24"/>
                <w:szCs w:val="24"/>
              </w:rPr>
              <w:t>Наименование лота</w:t>
            </w:r>
          </w:p>
        </w:tc>
        <w:tc>
          <w:tcPr>
            <w:tcW w:w="5341" w:type="dxa"/>
          </w:tcPr>
          <w:p w:rsidR="008411A4" w:rsidRDefault="008411A4" w:rsidP="008411A4">
            <w:pPr>
              <w:spacing w:after="120" w:line="240" w:lineRule="auto"/>
              <w:contextualSpacing/>
              <w:rPr>
                <w:rFonts w:cstheme="minorHAnsi"/>
                <w:sz w:val="24"/>
                <w:szCs w:val="24"/>
              </w:rPr>
            </w:pPr>
            <w:r>
              <w:rPr>
                <w:rFonts w:cstheme="minorHAnsi"/>
                <w:sz w:val="24"/>
                <w:szCs w:val="24"/>
              </w:rPr>
              <w:t>Лот №1</w:t>
            </w:r>
          </w:p>
        </w:tc>
      </w:tr>
      <w:tr w:rsidR="008411A4">
        <w:tblPrEx>
          <w:tblCellMar>
            <w:top w:w="0" w:type="dxa"/>
            <w:bottom w:w="0" w:type="dxa"/>
          </w:tblCellMar>
        </w:tblPrEx>
        <w:tc>
          <w:tcPr>
            <w:tcW w:w="5341" w:type="dxa"/>
          </w:tcPr>
          <w:p w:rsidR="008411A4" w:rsidRDefault="008411A4" w:rsidP="008411A4">
            <w:pPr>
              <w:spacing w:after="120" w:line="240" w:lineRule="auto"/>
              <w:contextualSpacing/>
              <w:rPr>
                <w:rFonts w:cstheme="minorHAnsi"/>
                <w:sz w:val="24"/>
                <w:szCs w:val="24"/>
              </w:rPr>
            </w:pPr>
            <w:r>
              <w:rPr>
                <w:rFonts w:cstheme="minorHAnsi"/>
                <w:sz w:val="24"/>
                <w:szCs w:val="24"/>
              </w:rPr>
              <w:t>Порядок оформления участия в торгах, перечень представляемых участниками торгов документов и требования к их оформлению</w:t>
            </w:r>
          </w:p>
        </w:tc>
        <w:tc>
          <w:tcPr>
            <w:tcW w:w="5341" w:type="dxa"/>
          </w:tcPr>
          <w:p w:rsidR="008411A4" w:rsidRDefault="008411A4" w:rsidP="008411A4">
            <w:pPr>
              <w:spacing w:after="120" w:line="240" w:lineRule="auto"/>
              <w:contextualSpacing/>
              <w:rPr>
                <w:rFonts w:cstheme="minorHAnsi"/>
                <w:sz w:val="24"/>
                <w:szCs w:val="24"/>
              </w:rPr>
            </w:pPr>
            <w:r>
              <w:rPr>
                <w:rFonts w:cstheme="minorHAnsi"/>
                <w:sz w:val="24"/>
                <w:szCs w:val="24"/>
              </w:rPr>
              <w:t xml:space="preserve">Заявка на участие в торгах оформляется в соответствии со ст. 110 ФЗ №127-ФЗ «О несостоятельности (банкротстве)», Регламентом электронной площадки и условиями торгов в форме электронного документа. Заявка на участие в торгах оформляется в форме электронного документа. </w:t>
            </w:r>
            <w:proofErr w:type="gramStart"/>
            <w:r>
              <w:rPr>
                <w:rFonts w:cstheme="minorHAnsi"/>
                <w:sz w:val="24"/>
                <w:szCs w:val="24"/>
              </w:rPr>
              <w:t>Для участия в торгах заявитель с помощью программно-аппаратных средств сайта представляет оператору электронной площадки заявку на участие в торгах и прилагаемые к ней документы, соответствующие требованиям, установленным статьями 110 и 139 Закона о несостоятельности (банкротстве) и настоящим пунктом, в форме электронного сообщения, подписанного квалифицированной электронной подписью заявителя с предложением о цене приобретения Имущества должника.</w:t>
            </w:r>
            <w:proofErr w:type="gramEnd"/>
            <w:r>
              <w:rPr>
                <w:rFonts w:cstheme="minorHAnsi"/>
                <w:sz w:val="24"/>
                <w:szCs w:val="24"/>
              </w:rPr>
              <w:t xml:space="preserve"> </w:t>
            </w:r>
            <w:proofErr w:type="gramStart"/>
            <w:r>
              <w:rPr>
                <w:rFonts w:cstheme="minorHAnsi"/>
                <w:sz w:val="24"/>
                <w:szCs w:val="24"/>
              </w:rPr>
              <w:t>Заявка на участие в торгах составляется в произвольной форме на русском языке и должна содержать указанные в сообщении о проведении торгов следующие сведения: наименование, организационно-правовая форма, место нахождения, почтовый адрес заявителя (для юридического лица); фамилия, имя, отчество, паспортные данные, сведения о месте жительства заявителя (для физического лица); номер контактного телефона, адрес электронной почты заявителя.</w:t>
            </w:r>
            <w:proofErr w:type="gramEnd"/>
            <w:r>
              <w:rPr>
                <w:rFonts w:cstheme="minorHAnsi"/>
                <w:sz w:val="24"/>
                <w:szCs w:val="24"/>
              </w:rPr>
              <w:t xml:space="preserve"> Заявка на участие в торгах должна содержать также сведения о наличии или об отсутствии заинтересованности заявителя по отношению к должнику, кредиторам, конкурсному управляющему и о характере этой заинтересованности, сведения об участии в капитале заявителя конкурсного управляющего, а также саморегулируемой организации арбитражных управляющих, членом или руководителем которой является конкурсный управляющий. </w:t>
            </w:r>
            <w:proofErr w:type="gramStart"/>
            <w:r>
              <w:rPr>
                <w:rFonts w:cstheme="minorHAnsi"/>
                <w:sz w:val="24"/>
                <w:szCs w:val="24"/>
              </w:rPr>
              <w:t>К заявке на участие в торгах должны прилагаться следующие документы: выписка из единого государственного реестра юридических лиц (для юридического лица), выписка из единого государственного реестра индивидуальных предпринимателей (для индивидуального предпринимателя), документы, удостоверяющие личность (для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w:t>
            </w:r>
            <w:proofErr w:type="gramEnd"/>
            <w:r>
              <w:rPr>
                <w:rFonts w:cstheme="minorHAnsi"/>
                <w:sz w:val="24"/>
                <w:szCs w:val="24"/>
              </w:rPr>
              <w:t xml:space="preserve"> с законодательством соответствующего государства (для иностранного лица); документ, подтверждающий полномочия лица на осуществление действий от имени заявителя. Документы, прилагаемые к заявке, представляются в форме электронных документов, подписанных электронной подписью заявителя. Копии документов, предусмотренные настоящим абзацем, представляются в виде электронного сообщения, содержащего электронную копию (электронный образ) документа, изготовленного на бумажном носителе. Рассмотрение организатором торгов представленной заявки на участие в торгах и принятие решения о допуске заявителя к участию в торгах осуществляются в порядке, установленном статьей 110 ФЗ РФ «О несостоятельности (банкротстве)» (описано в настоящей публикации выше).</w:t>
            </w:r>
          </w:p>
        </w:tc>
      </w:tr>
      <w:tr w:rsidR="008411A4">
        <w:tblPrEx>
          <w:tblCellMar>
            <w:top w:w="0" w:type="dxa"/>
            <w:bottom w:w="0" w:type="dxa"/>
          </w:tblCellMar>
        </w:tblPrEx>
        <w:tc>
          <w:tcPr>
            <w:tcW w:w="5341" w:type="dxa"/>
          </w:tcPr>
          <w:p w:rsidR="008411A4" w:rsidRDefault="008411A4" w:rsidP="008411A4">
            <w:pPr>
              <w:spacing w:after="120" w:line="240" w:lineRule="auto"/>
              <w:contextualSpacing/>
              <w:rPr>
                <w:rFonts w:cstheme="minorHAnsi"/>
                <w:sz w:val="24"/>
                <w:szCs w:val="24"/>
              </w:rPr>
            </w:pPr>
            <w:r>
              <w:rPr>
                <w:rFonts w:cstheme="minorHAnsi"/>
                <w:sz w:val="24"/>
                <w:szCs w:val="24"/>
              </w:rPr>
              <w:t>Сведения об имуществе, его составе, характеристиках, описание, порядок ознакомления</w:t>
            </w:r>
          </w:p>
        </w:tc>
        <w:tc>
          <w:tcPr>
            <w:tcW w:w="5341" w:type="dxa"/>
          </w:tcPr>
          <w:p w:rsidR="008411A4" w:rsidRDefault="008411A4" w:rsidP="008411A4">
            <w:pPr>
              <w:spacing w:after="120" w:line="240" w:lineRule="auto"/>
              <w:contextualSpacing/>
              <w:rPr>
                <w:rFonts w:cstheme="minorHAnsi"/>
                <w:sz w:val="24"/>
                <w:szCs w:val="24"/>
              </w:rPr>
            </w:pPr>
            <w:r>
              <w:rPr>
                <w:rFonts w:cstheme="minorHAnsi"/>
                <w:sz w:val="24"/>
                <w:szCs w:val="24"/>
              </w:rPr>
              <w:t xml:space="preserve">Трактор колесный марки ЮМЗ-6АЛ, цвет комбинированный, 1988 г.в., паспорт машины </w:t>
            </w:r>
            <w:proofErr w:type="gramStart"/>
            <w:r>
              <w:rPr>
                <w:rFonts w:cstheme="minorHAnsi"/>
                <w:sz w:val="24"/>
                <w:szCs w:val="24"/>
              </w:rPr>
              <w:t>ВВ</w:t>
            </w:r>
            <w:proofErr w:type="gramEnd"/>
            <w:r>
              <w:rPr>
                <w:rFonts w:cstheme="minorHAnsi"/>
                <w:sz w:val="24"/>
                <w:szCs w:val="24"/>
              </w:rPr>
              <w:t xml:space="preserve"> 613612, заводской № машины (рамы) 013991, двигатель № 8И0566 (1 шт.)</w:t>
            </w:r>
          </w:p>
        </w:tc>
      </w:tr>
      <w:tr w:rsidR="008411A4">
        <w:tblPrEx>
          <w:tblCellMar>
            <w:top w:w="0" w:type="dxa"/>
            <w:bottom w:w="0" w:type="dxa"/>
          </w:tblCellMar>
        </w:tblPrEx>
        <w:tc>
          <w:tcPr>
            <w:tcW w:w="5341" w:type="dxa"/>
          </w:tcPr>
          <w:p w:rsidR="008411A4" w:rsidRDefault="008411A4" w:rsidP="008411A4">
            <w:pPr>
              <w:spacing w:after="120" w:line="240" w:lineRule="auto"/>
              <w:contextualSpacing/>
              <w:rPr>
                <w:rFonts w:cstheme="minorHAnsi"/>
                <w:sz w:val="24"/>
                <w:szCs w:val="24"/>
              </w:rPr>
            </w:pPr>
            <w:r>
              <w:rPr>
                <w:rFonts w:cstheme="minorHAnsi"/>
                <w:sz w:val="24"/>
                <w:szCs w:val="24"/>
              </w:rPr>
              <w:t>Начальная цена</w:t>
            </w:r>
          </w:p>
        </w:tc>
        <w:tc>
          <w:tcPr>
            <w:tcW w:w="5341" w:type="dxa"/>
          </w:tcPr>
          <w:p w:rsidR="008411A4" w:rsidRDefault="008411A4" w:rsidP="008411A4">
            <w:pPr>
              <w:spacing w:after="120" w:line="240" w:lineRule="auto"/>
              <w:contextualSpacing/>
              <w:rPr>
                <w:rFonts w:cstheme="minorHAnsi"/>
                <w:sz w:val="24"/>
                <w:szCs w:val="24"/>
              </w:rPr>
            </w:pPr>
            <w:r>
              <w:rPr>
                <w:rFonts w:cstheme="minorHAnsi"/>
                <w:sz w:val="24"/>
                <w:szCs w:val="24"/>
              </w:rPr>
              <w:t>23110,20</w:t>
            </w:r>
          </w:p>
        </w:tc>
      </w:tr>
      <w:tr w:rsidR="008411A4">
        <w:tblPrEx>
          <w:tblCellMar>
            <w:top w:w="0" w:type="dxa"/>
            <w:bottom w:w="0" w:type="dxa"/>
          </w:tblCellMar>
        </w:tblPrEx>
        <w:tc>
          <w:tcPr>
            <w:tcW w:w="5341" w:type="dxa"/>
          </w:tcPr>
          <w:p w:rsidR="008411A4" w:rsidRDefault="008411A4" w:rsidP="008411A4">
            <w:pPr>
              <w:spacing w:after="120" w:line="240" w:lineRule="auto"/>
              <w:contextualSpacing/>
              <w:rPr>
                <w:rFonts w:cstheme="minorHAnsi"/>
                <w:sz w:val="24"/>
                <w:szCs w:val="24"/>
              </w:rPr>
            </w:pPr>
            <w:r>
              <w:rPr>
                <w:rFonts w:cstheme="minorHAnsi"/>
                <w:sz w:val="24"/>
                <w:szCs w:val="24"/>
              </w:rPr>
              <w:t>Обеспечение задатка</w:t>
            </w:r>
          </w:p>
        </w:tc>
        <w:tc>
          <w:tcPr>
            <w:tcW w:w="5341" w:type="dxa"/>
          </w:tcPr>
          <w:p w:rsidR="008411A4" w:rsidRDefault="008411A4" w:rsidP="008411A4">
            <w:pPr>
              <w:spacing w:after="120" w:line="240" w:lineRule="auto"/>
              <w:contextualSpacing/>
              <w:rPr>
                <w:rFonts w:cstheme="minorHAnsi"/>
                <w:sz w:val="24"/>
                <w:szCs w:val="24"/>
              </w:rPr>
            </w:pPr>
            <w:r>
              <w:rPr>
                <w:rFonts w:cstheme="minorHAnsi"/>
                <w:sz w:val="24"/>
                <w:szCs w:val="24"/>
              </w:rPr>
              <w:t>Процент от начальной цены лота</w:t>
            </w:r>
          </w:p>
        </w:tc>
      </w:tr>
      <w:tr w:rsidR="008411A4">
        <w:tblPrEx>
          <w:tblCellMar>
            <w:top w:w="0" w:type="dxa"/>
            <w:bottom w:w="0" w:type="dxa"/>
          </w:tblCellMar>
        </w:tblPrEx>
        <w:tc>
          <w:tcPr>
            <w:tcW w:w="5341" w:type="dxa"/>
          </w:tcPr>
          <w:p w:rsidR="008411A4" w:rsidRDefault="008411A4" w:rsidP="008411A4">
            <w:pPr>
              <w:spacing w:after="120" w:line="240" w:lineRule="auto"/>
              <w:contextualSpacing/>
              <w:rPr>
                <w:rFonts w:cstheme="minorHAnsi"/>
                <w:sz w:val="24"/>
                <w:szCs w:val="24"/>
              </w:rPr>
            </w:pPr>
            <w:r>
              <w:rPr>
                <w:rFonts w:cstheme="minorHAnsi"/>
                <w:sz w:val="24"/>
                <w:szCs w:val="24"/>
              </w:rPr>
              <w:t>Размер задатка</w:t>
            </w:r>
          </w:p>
        </w:tc>
        <w:tc>
          <w:tcPr>
            <w:tcW w:w="5341" w:type="dxa"/>
          </w:tcPr>
          <w:p w:rsidR="008411A4" w:rsidRDefault="008411A4" w:rsidP="008411A4">
            <w:pPr>
              <w:spacing w:after="120" w:line="240" w:lineRule="auto"/>
              <w:contextualSpacing/>
              <w:rPr>
                <w:rFonts w:cstheme="minorHAnsi"/>
                <w:sz w:val="24"/>
                <w:szCs w:val="24"/>
              </w:rPr>
            </w:pPr>
            <w:r>
              <w:rPr>
                <w:rFonts w:cstheme="minorHAnsi"/>
                <w:sz w:val="24"/>
                <w:szCs w:val="24"/>
              </w:rPr>
              <w:t>20</w:t>
            </w:r>
          </w:p>
        </w:tc>
      </w:tr>
      <w:tr w:rsidR="008411A4">
        <w:tblPrEx>
          <w:tblCellMar>
            <w:top w:w="0" w:type="dxa"/>
            <w:bottom w:w="0" w:type="dxa"/>
          </w:tblCellMar>
        </w:tblPrEx>
        <w:tc>
          <w:tcPr>
            <w:tcW w:w="5341" w:type="dxa"/>
          </w:tcPr>
          <w:p w:rsidR="008411A4" w:rsidRDefault="008411A4" w:rsidP="008411A4">
            <w:pPr>
              <w:spacing w:after="120" w:line="240" w:lineRule="auto"/>
              <w:contextualSpacing/>
              <w:rPr>
                <w:rFonts w:cstheme="minorHAnsi"/>
                <w:sz w:val="24"/>
                <w:szCs w:val="24"/>
              </w:rPr>
            </w:pPr>
            <w:r>
              <w:rPr>
                <w:rFonts w:cstheme="minorHAnsi"/>
                <w:sz w:val="24"/>
                <w:szCs w:val="24"/>
              </w:rPr>
              <w:t>Порядок внесения и возврата задатка</w:t>
            </w:r>
          </w:p>
        </w:tc>
        <w:tc>
          <w:tcPr>
            <w:tcW w:w="5341" w:type="dxa"/>
          </w:tcPr>
          <w:p w:rsidR="008411A4" w:rsidRDefault="008411A4" w:rsidP="008411A4">
            <w:pPr>
              <w:spacing w:after="120" w:line="240" w:lineRule="auto"/>
              <w:contextualSpacing/>
              <w:rPr>
                <w:rFonts w:cstheme="minorHAnsi"/>
                <w:sz w:val="24"/>
                <w:szCs w:val="24"/>
              </w:rPr>
            </w:pPr>
            <w:r>
              <w:rPr>
                <w:rFonts w:cstheme="minorHAnsi"/>
                <w:sz w:val="24"/>
                <w:szCs w:val="24"/>
              </w:rPr>
              <w:t xml:space="preserve">Задаток вносится не позднее даты окончания приема заявок на участие в торгах. </w:t>
            </w:r>
          </w:p>
        </w:tc>
      </w:tr>
      <w:tr w:rsidR="008411A4">
        <w:tblPrEx>
          <w:tblCellMar>
            <w:top w:w="0" w:type="dxa"/>
            <w:bottom w:w="0" w:type="dxa"/>
          </w:tblCellMar>
        </w:tblPrEx>
        <w:tc>
          <w:tcPr>
            <w:tcW w:w="5341" w:type="dxa"/>
          </w:tcPr>
          <w:p w:rsidR="008411A4" w:rsidRDefault="008411A4" w:rsidP="008411A4">
            <w:pPr>
              <w:spacing w:after="120" w:line="240" w:lineRule="auto"/>
              <w:contextualSpacing/>
              <w:rPr>
                <w:rFonts w:cstheme="minorHAnsi"/>
                <w:sz w:val="24"/>
                <w:szCs w:val="24"/>
              </w:rPr>
            </w:pPr>
            <w:r>
              <w:rPr>
                <w:rFonts w:cstheme="minorHAnsi"/>
                <w:sz w:val="24"/>
                <w:szCs w:val="24"/>
              </w:rPr>
              <w:t>Счет для внесения задатка</w:t>
            </w:r>
          </w:p>
        </w:tc>
        <w:tc>
          <w:tcPr>
            <w:tcW w:w="5341" w:type="dxa"/>
          </w:tcPr>
          <w:p w:rsidR="008411A4" w:rsidRDefault="008411A4" w:rsidP="008411A4">
            <w:pPr>
              <w:spacing w:after="120" w:line="240" w:lineRule="auto"/>
              <w:contextualSpacing/>
              <w:rPr>
                <w:rFonts w:cstheme="minorHAnsi"/>
                <w:sz w:val="24"/>
                <w:szCs w:val="24"/>
              </w:rPr>
            </w:pPr>
            <w:r>
              <w:rPr>
                <w:rFonts w:cstheme="minorHAnsi"/>
                <w:sz w:val="24"/>
                <w:szCs w:val="24"/>
              </w:rPr>
              <w:t xml:space="preserve">Получатель: Беликов Юрий Борисович Счет получателя – 408 178 106 560 097 599 26; Банк получателя - Доп. Офис № 8622/0311 ПАО «Сбербанк России»; БИК – 046311649; </w:t>
            </w:r>
            <w:proofErr w:type="gramStart"/>
            <w:r>
              <w:rPr>
                <w:rFonts w:cstheme="minorHAnsi"/>
                <w:sz w:val="24"/>
                <w:szCs w:val="24"/>
              </w:rPr>
              <w:t>Кор/счет</w:t>
            </w:r>
            <w:proofErr w:type="gramEnd"/>
            <w:r>
              <w:rPr>
                <w:rFonts w:cstheme="minorHAnsi"/>
                <w:sz w:val="24"/>
                <w:szCs w:val="24"/>
              </w:rPr>
              <w:t xml:space="preserve"> банка: 301 018 105 000 000 006 49; ИНН банка: 7707083893; ОГРН банка: 1027700132195.</w:t>
            </w:r>
          </w:p>
        </w:tc>
      </w:tr>
      <w:tr w:rsidR="008411A4">
        <w:tblPrEx>
          <w:tblCellMar>
            <w:top w:w="0" w:type="dxa"/>
            <w:bottom w:w="0" w:type="dxa"/>
          </w:tblCellMar>
        </w:tblPrEx>
        <w:tc>
          <w:tcPr>
            <w:tcW w:w="5341" w:type="dxa"/>
          </w:tcPr>
          <w:p w:rsidR="008411A4" w:rsidRDefault="008411A4" w:rsidP="008411A4">
            <w:pPr>
              <w:spacing w:after="120" w:line="240" w:lineRule="auto"/>
              <w:contextualSpacing/>
              <w:rPr>
                <w:rFonts w:cstheme="minorHAnsi"/>
                <w:sz w:val="24"/>
                <w:szCs w:val="24"/>
              </w:rPr>
            </w:pPr>
          </w:p>
        </w:tc>
        <w:tc>
          <w:tcPr>
            <w:tcW w:w="5341" w:type="dxa"/>
          </w:tcPr>
          <w:p w:rsidR="008411A4" w:rsidRDefault="008411A4" w:rsidP="008411A4">
            <w:pPr>
              <w:spacing w:after="120" w:line="240" w:lineRule="auto"/>
              <w:contextualSpacing/>
              <w:rPr>
                <w:rFonts w:cstheme="minorHAnsi"/>
                <w:sz w:val="24"/>
                <w:szCs w:val="24"/>
              </w:rPr>
            </w:pPr>
          </w:p>
        </w:tc>
      </w:tr>
      <w:tr w:rsidR="008411A4">
        <w:tblPrEx>
          <w:tblCellMar>
            <w:top w:w="0" w:type="dxa"/>
            <w:bottom w:w="0" w:type="dxa"/>
          </w:tblCellMar>
        </w:tblPrEx>
        <w:tc>
          <w:tcPr>
            <w:tcW w:w="5341" w:type="dxa"/>
          </w:tcPr>
          <w:p w:rsidR="008411A4" w:rsidRDefault="008411A4" w:rsidP="008411A4">
            <w:pPr>
              <w:spacing w:after="120" w:line="240" w:lineRule="auto"/>
              <w:contextualSpacing/>
              <w:rPr>
                <w:rFonts w:cstheme="minorHAnsi"/>
                <w:sz w:val="24"/>
                <w:szCs w:val="24"/>
              </w:rPr>
            </w:pPr>
          </w:p>
        </w:tc>
        <w:tc>
          <w:tcPr>
            <w:tcW w:w="5341" w:type="dxa"/>
          </w:tcPr>
          <w:p w:rsidR="008411A4" w:rsidRDefault="008411A4" w:rsidP="008411A4">
            <w:pPr>
              <w:spacing w:after="120" w:line="240" w:lineRule="auto"/>
              <w:contextualSpacing/>
              <w:rPr>
                <w:rFonts w:cstheme="minorHAnsi"/>
                <w:sz w:val="24"/>
                <w:szCs w:val="24"/>
              </w:rPr>
            </w:pPr>
          </w:p>
        </w:tc>
      </w:tr>
    </w:tbl>
    <w:p w:rsidR="008411A4" w:rsidRDefault="00386E55" w:rsidP="003B4192">
      <w:pPr>
        <w:spacing w:line="240" w:lineRule="auto"/>
        <w:ind w:firstLine="708"/>
        <w:contextualSpacing/>
        <w:rPr>
          <w:rFonts w:cstheme="minorHAnsi"/>
          <w:sz w:val="24"/>
          <w:szCs w:val="24"/>
        </w:rPr>
      </w:pPr>
      <w:r>
        <w:rPr>
          <w:rFonts w:cstheme="minorHAnsi"/>
          <w:sz w:val="24"/>
          <w:szCs w:val="24"/>
        </w:rPr>
        <w:t xml:space="preserve"> </w:t>
      </w:r>
      <w:bookmarkStart w:id="32" w:name="ЛотНазвание_2"/>
      <w:bookmarkEnd w:id="32"/>
      <w:r w:rsidR="008411A4">
        <w:rPr>
          <w:rFonts w:cstheme="minorHAnsi"/>
          <w:sz w:val="24"/>
          <w:szCs w:val="24"/>
        </w:rPr>
        <w:t>Лот 2.</w:t>
      </w:r>
      <w:r>
        <w:rPr>
          <w:rFonts w:cstheme="minorHAnsi"/>
          <w:sz w:val="24"/>
          <w:szCs w:val="24"/>
        </w:rPr>
        <w:t xml:space="preserve"> </w:t>
      </w:r>
      <w:bookmarkStart w:id="33" w:name="Лот_2"/>
      <w:bookmarkEnd w:id="33"/>
    </w:p>
    <w:tbl>
      <w:tblPr>
        <w:tblW w:w="0" w:type="auto"/>
        <w:tblLayout w:type="fixed"/>
        <w:tblLook w:val="0000" w:firstRow="0" w:lastRow="0" w:firstColumn="0" w:lastColumn="0" w:noHBand="0" w:noVBand="0"/>
      </w:tblPr>
      <w:tblGrid>
        <w:gridCol w:w="5341"/>
        <w:gridCol w:w="5341"/>
      </w:tblGrid>
      <w:tr w:rsidR="008411A4">
        <w:tblPrEx>
          <w:tblCellMar>
            <w:top w:w="0" w:type="dxa"/>
            <w:bottom w:w="0" w:type="dxa"/>
          </w:tblCellMar>
        </w:tblPrEx>
        <w:tc>
          <w:tcPr>
            <w:tcW w:w="5341" w:type="dxa"/>
          </w:tcPr>
          <w:p w:rsidR="008411A4" w:rsidRDefault="008411A4" w:rsidP="008411A4">
            <w:pPr>
              <w:spacing w:after="120" w:line="240" w:lineRule="auto"/>
              <w:contextualSpacing/>
              <w:rPr>
                <w:rFonts w:cstheme="minorHAnsi"/>
                <w:sz w:val="24"/>
                <w:szCs w:val="24"/>
              </w:rPr>
            </w:pPr>
            <w:r>
              <w:rPr>
                <w:rFonts w:cstheme="minorHAnsi"/>
                <w:sz w:val="24"/>
                <w:szCs w:val="24"/>
              </w:rPr>
              <w:t>Наименование лота</w:t>
            </w:r>
          </w:p>
        </w:tc>
        <w:tc>
          <w:tcPr>
            <w:tcW w:w="5341" w:type="dxa"/>
          </w:tcPr>
          <w:p w:rsidR="008411A4" w:rsidRDefault="008411A4" w:rsidP="008411A4">
            <w:pPr>
              <w:spacing w:after="120" w:line="240" w:lineRule="auto"/>
              <w:contextualSpacing/>
              <w:rPr>
                <w:rFonts w:cstheme="minorHAnsi"/>
                <w:sz w:val="24"/>
                <w:szCs w:val="24"/>
              </w:rPr>
            </w:pPr>
            <w:r>
              <w:rPr>
                <w:rFonts w:cstheme="minorHAnsi"/>
                <w:sz w:val="24"/>
                <w:szCs w:val="24"/>
              </w:rPr>
              <w:t>Лот №2</w:t>
            </w:r>
          </w:p>
        </w:tc>
      </w:tr>
      <w:tr w:rsidR="008411A4">
        <w:tblPrEx>
          <w:tblCellMar>
            <w:top w:w="0" w:type="dxa"/>
            <w:bottom w:w="0" w:type="dxa"/>
          </w:tblCellMar>
        </w:tblPrEx>
        <w:tc>
          <w:tcPr>
            <w:tcW w:w="5341" w:type="dxa"/>
          </w:tcPr>
          <w:p w:rsidR="008411A4" w:rsidRDefault="008411A4" w:rsidP="008411A4">
            <w:pPr>
              <w:spacing w:after="120" w:line="240" w:lineRule="auto"/>
              <w:contextualSpacing/>
              <w:rPr>
                <w:rFonts w:cstheme="minorHAnsi"/>
                <w:sz w:val="24"/>
                <w:szCs w:val="24"/>
              </w:rPr>
            </w:pPr>
            <w:r>
              <w:rPr>
                <w:rFonts w:cstheme="minorHAnsi"/>
                <w:sz w:val="24"/>
                <w:szCs w:val="24"/>
              </w:rPr>
              <w:t>Порядок оформления участия в торгах, перечень представляемых участниками торгов документов и требования к их оформлению</w:t>
            </w:r>
          </w:p>
        </w:tc>
        <w:tc>
          <w:tcPr>
            <w:tcW w:w="5341" w:type="dxa"/>
          </w:tcPr>
          <w:p w:rsidR="008411A4" w:rsidRDefault="008411A4" w:rsidP="008411A4">
            <w:pPr>
              <w:spacing w:after="120" w:line="240" w:lineRule="auto"/>
              <w:contextualSpacing/>
              <w:rPr>
                <w:rFonts w:cstheme="minorHAnsi"/>
                <w:sz w:val="24"/>
                <w:szCs w:val="24"/>
              </w:rPr>
            </w:pPr>
            <w:r>
              <w:rPr>
                <w:rFonts w:cstheme="minorHAnsi"/>
                <w:sz w:val="24"/>
                <w:szCs w:val="24"/>
              </w:rPr>
              <w:t xml:space="preserve">Заявка на участие в торгах оформляется в соответствии со ст. 110 ФЗ №127-ФЗ «О несостоятельности (банкротстве)», Регламентом электронной площадки и условиями торгов в форме электронного документа. Заявка на участие в торгах оформляется в форме электронного документа. </w:t>
            </w:r>
            <w:proofErr w:type="gramStart"/>
            <w:r>
              <w:rPr>
                <w:rFonts w:cstheme="minorHAnsi"/>
                <w:sz w:val="24"/>
                <w:szCs w:val="24"/>
              </w:rPr>
              <w:t>Для участия в торгах заявитель с помощью программно-аппаратных средств сайта представляет оператору электронной площадки заявку на участие в торгах и прилагаемые к ней документы, соответствующие требованиям, установленным статьями 110 и 139 Закона о несостоятельности (банкротстве) и настоящим пунктом, в форме электронного сообщения, подписанного квалифицированной электронной подписью заявителя с предложением о цене приобретения Имущества должника.</w:t>
            </w:r>
            <w:proofErr w:type="gramEnd"/>
            <w:r>
              <w:rPr>
                <w:rFonts w:cstheme="minorHAnsi"/>
                <w:sz w:val="24"/>
                <w:szCs w:val="24"/>
              </w:rPr>
              <w:t xml:space="preserve"> </w:t>
            </w:r>
            <w:proofErr w:type="gramStart"/>
            <w:r>
              <w:rPr>
                <w:rFonts w:cstheme="minorHAnsi"/>
                <w:sz w:val="24"/>
                <w:szCs w:val="24"/>
              </w:rPr>
              <w:t>Заявка на участие в торгах составляется в произвольной форме на русском языке и должна содержать указанные в сообщении о проведении торгов следующие сведения: наименование, организационно-правовая форма, место нахождения, почтовый адрес заявителя (для юридического лица); фамилия, имя, отчество, паспортные данные, сведения о месте жительства заявителя (для физического лица); номер контактного телефона, адрес электронной почты заявителя.</w:t>
            </w:r>
            <w:proofErr w:type="gramEnd"/>
            <w:r>
              <w:rPr>
                <w:rFonts w:cstheme="minorHAnsi"/>
                <w:sz w:val="24"/>
                <w:szCs w:val="24"/>
              </w:rPr>
              <w:t xml:space="preserve"> Заявка на участие в торгах должна содержать также сведения о наличии или об отсутствии заинтересованности заявителя по отношению к должнику, кредиторам, конкурсному управляющему и о характере этой заинтересованности, сведения об участии в капитале заявителя конкурсного управляющего, а также саморегулируемой организации арбитражных управляющих, членом или руководителем которой является конкурсный управляющий. </w:t>
            </w:r>
            <w:proofErr w:type="gramStart"/>
            <w:r>
              <w:rPr>
                <w:rFonts w:cstheme="minorHAnsi"/>
                <w:sz w:val="24"/>
                <w:szCs w:val="24"/>
              </w:rPr>
              <w:t>К заявке на участие в торгах должны прилагаться следующие документы: выписка из единого государственного реестра юридических лиц (для юридического лица), выписка из единого государственного реестра индивидуальных предпринимателей (для индивидуального предпринимателя), документы, удостоверяющие личность (для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w:t>
            </w:r>
            <w:proofErr w:type="gramEnd"/>
            <w:r>
              <w:rPr>
                <w:rFonts w:cstheme="minorHAnsi"/>
                <w:sz w:val="24"/>
                <w:szCs w:val="24"/>
              </w:rPr>
              <w:t xml:space="preserve"> с законодательством соответствующего государства (для иностранного лица); документ, подтверждающий полномочия лица на осуществление действий от имени заявителя. Документы, прилагаемые к заявке, представляются в форме электронных документов, подписанных электронной подписью заявителя. Копии документов, предусмотренные настоящим абзацем, представляются в виде электронного сообщения, содержащего электронную копию (электронный образ) документа, изготовленного на бумажном носителе. Рассмотрение организатором торгов представленной заявки на участие в торгах и принятие решения о допуске заявителя к участию в торгах осуществляются в порядке, установленном статьей 110 ФЗ РФ «О несостоятельности (банкротстве)» (описано в настоящей публикации выше).</w:t>
            </w:r>
          </w:p>
        </w:tc>
      </w:tr>
      <w:tr w:rsidR="008411A4">
        <w:tblPrEx>
          <w:tblCellMar>
            <w:top w:w="0" w:type="dxa"/>
            <w:bottom w:w="0" w:type="dxa"/>
          </w:tblCellMar>
        </w:tblPrEx>
        <w:tc>
          <w:tcPr>
            <w:tcW w:w="5341" w:type="dxa"/>
          </w:tcPr>
          <w:p w:rsidR="008411A4" w:rsidRDefault="008411A4" w:rsidP="008411A4">
            <w:pPr>
              <w:spacing w:after="120" w:line="240" w:lineRule="auto"/>
              <w:contextualSpacing/>
              <w:rPr>
                <w:rFonts w:cstheme="minorHAnsi"/>
                <w:sz w:val="24"/>
                <w:szCs w:val="24"/>
              </w:rPr>
            </w:pPr>
            <w:r>
              <w:rPr>
                <w:rFonts w:cstheme="minorHAnsi"/>
                <w:sz w:val="24"/>
                <w:szCs w:val="24"/>
              </w:rPr>
              <w:t>Сведения об имуществе, его составе, характеристиках, описание, порядок ознакомления</w:t>
            </w:r>
          </w:p>
        </w:tc>
        <w:tc>
          <w:tcPr>
            <w:tcW w:w="5341" w:type="dxa"/>
          </w:tcPr>
          <w:p w:rsidR="008411A4" w:rsidRDefault="008411A4" w:rsidP="008411A4">
            <w:pPr>
              <w:spacing w:after="120" w:line="240" w:lineRule="auto"/>
              <w:contextualSpacing/>
              <w:rPr>
                <w:rFonts w:cstheme="minorHAnsi"/>
                <w:sz w:val="24"/>
                <w:szCs w:val="24"/>
              </w:rPr>
            </w:pPr>
            <w:r>
              <w:rPr>
                <w:rFonts w:cstheme="minorHAnsi"/>
                <w:sz w:val="24"/>
                <w:szCs w:val="24"/>
              </w:rPr>
              <w:t>Трактор марки «Беларус-82.1», цвет – черно-синий, 2005 г.в., паспорт машины ТА 236580, заводской № машины (рамы) 80803293, двигатель № 636207 (1 шт.)</w:t>
            </w:r>
          </w:p>
        </w:tc>
      </w:tr>
      <w:tr w:rsidR="008411A4">
        <w:tblPrEx>
          <w:tblCellMar>
            <w:top w:w="0" w:type="dxa"/>
            <w:bottom w:w="0" w:type="dxa"/>
          </w:tblCellMar>
        </w:tblPrEx>
        <w:tc>
          <w:tcPr>
            <w:tcW w:w="5341" w:type="dxa"/>
          </w:tcPr>
          <w:p w:rsidR="008411A4" w:rsidRDefault="008411A4" w:rsidP="008411A4">
            <w:pPr>
              <w:spacing w:after="120" w:line="240" w:lineRule="auto"/>
              <w:contextualSpacing/>
              <w:rPr>
                <w:rFonts w:cstheme="minorHAnsi"/>
                <w:sz w:val="24"/>
                <w:szCs w:val="24"/>
              </w:rPr>
            </w:pPr>
            <w:r>
              <w:rPr>
                <w:rFonts w:cstheme="minorHAnsi"/>
                <w:sz w:val="24"/>
                <w:szCs w:val="24"/>
              </w:rPr>
              <w:t>Начальная цена</w:t>
            </w:r>
          </w:p>
        </w:tc>
        <w:tc>
          <w:tcPr>
            <w:tcW w:w="5341" w:type="dxa"/>
          </w:tcPr>
          <w:p w:rsidR="008411A4" w:rsidRDefault="008411A4" w:rsidP="008411A4">
            <w:pPr>
              <w:spacing w:after="120" w:line="240" w:lineRule="auto"/>
              <w:contextualSpacing/>
              <w:rPr>
                <w:rFonts w:cstheme="minorHAnsi"/>
                <w:sz w:val="24"/>
                <w:szCs w:val="24"/>
              </w:rPr>
            </w:pPr>
            <w:r>
              <w:rPr>
                <w:rFonts w:cstheme="minorHAnsi"/>
                <w:sz w:val="24"/>
                <w:szCs w:val="24"/>
              </w:rPr>
              <w:t>95262,30</w:t>
            </w:r>
          </w:p>
        </w:tc>
      </w:tr>
      <w:tr w:rsidR="008411A4">
        <w:tblPrEx>
          <w:tblCellMar>
            <w:top w:w="0" w:type="dxa"/>
            <w:bottom w:w="0" w:type="dxa"/>
          </w:tblCellMar>
        </w:tblPrEx>
        <w:tc>
          <w:tcPr>
            <w:tcW w:w="5341" w:type="dxa"/>
          </w:tcPr>
          <w:p w:rsidR="008411A4" w:rsidRDefault="008411A4" w:rsidP="008411A4">
            <w:pPr>
              <w:spacing w:after="120" w:line="240" w:lineRule="auto"/>
              <w:contextualSpacing/>
              <w:rPr>
                <w:rFonts w:cstheme="minorHAnsi"/>
                <w:sz w:val="24"/>
                <w:szCs w:val="24"/>
              </w:rPr>
            </w:pPr>
            <w:r>
              <w:rPr>
                <w:rFonts w:cstheme="minorHAnsi"/>
                <w:sz w:val="24"/>
                <w:szCs w:val="24"/>
              </w:rPr>
              <w:t>Обеспечение задатка</w:t>
            </w:r>
          </w:p>
        </w:tc>
        <w:tc>
          <w:tcPr>
            <w:tcW w:w="5341" w:type="dxa"/>
          </w:tcPr>
          <w:p w:rsidR="008411A4" w:rsidRDefault="008411A4" w:rsidP="008411A4">
            <w:pPr>
              <w:spacing w:after="120" w:line="240" w:lineRule="auto"/>
              <w:contextualSpacing/>
              <w:rPr>
                <w:rFonts w:cstheme="minorHAnsi"/>
                <w:sz w:val="24"/>
                <w:szCs w:val="24"/>
              </w:rPr>
            </w:pPr>
            <w:r>
              <w:rPr>
                <w:rFonts w:cstheme="minorHAnsi"/>
                <w:sz w:val="24"/>
                <w:szCs w:val="24"/>
              </w:rPr>
              <w:t>Процент от начальной цены лота</w:t>
            </w:r>
          </w:p>
        </w:tc>
      </w:tr>
      <w:tr w:rsidR="008411A4">
        <w:tblPrEx>
          <w:tblCellMar>
            <w:top w:w="0" w:type="dxa"/>
            <w:bottom w:w="0" w:type="dxa"/>
          </w:tblCellMar>
        </w:tblPrEx>
        <w:tc>
          <w:tcPr>
            <w:tcW w:w="5341" w:type="dxa"/>
          </w:tcPr>
          <w:p w:rsidR="008411A4" w:rsidRDefault="008411A4" w:rsidP="008411A4">
            <w:pPr>
              <w:spacing w:after="120" w:line="240" w:lineRule="auto"/>
              <w:contextualSpacing/>
              <w:rPr>
                <w:rFonts w:cstheme="minorHAnsi"/>
                <w:sz w:val="24"/>
                <w:szCs w:val="24"/>
              </w:rPr>
            </w:pPr>
            <w:r>
              <w:rPr>
                <w:rFonts w:cstheme="minorHAnsi"/>
                <w:sz w:val="24"/>
                <w:szCs w:val="24"/>
              </w:rPr>
              <w:t>Размер задатка</w:t>
            </w:r>
          </w:p>
        </w:tc>
        <w:tc>
          <w:tcPr>
            <w:tcW w:w="5341" w:type="dxa"/>
          </w:tcPr>
          <w:p w:rsidR="008411A4" w:rsidRDefault="008411A4" w:rsidP="008411A4">
            <w:pPr>
              <w:spacing w:after="120" w:line="240" w:lineRule="auto"/>
              <w:contextualSpacing/>
              <w:rPr>
                <w:rFonts w:cstheme="minorHAnsi"/>
                <w:sz w:val="24"/>
                <w:szCs w:val="24"/>
              </w:rPr>
            </w:pPr>
            <w:r>
              <w:rPr>
                <w:rFonts w:cstheme="minorHAnsi"/>
                <w:sz w:val="24"/>
                <w:szCs w:val="24"/>
              </w:rPr>
              <w:t>20</w:t>
            </w:r>
          </w:p>
        </w:tc>
      </w:tr>
      <w:tr w:rsidR="008411A4">
        <w:tblPrEx>
          <w:tblCellMar>
            <w:top w:w="0" w:type="dxa"/>
            <w:bottom w:w="0" w:type="dxa"/>
          </w:tblCellMar>
        </w:tblPrEx>
        <w:tc>
          <w:tcPr>
            <w:tcW w:w="5341" w:type="dxa"/>
          </w:tcPr>
          <w:p w:rsidR="008411A4" w:rsidRDefault="008411A4" w:rsidP="008411A4">
            <w:pPr>
              <w:spacing w:after="120" w:line="240" w:lineRule="auto"/>
              <w:contextualSpacing/>
              <w:rPr>
                <w:rFonts w:cstheme="minorHAnsi"/>
                <w:sz w:val="24"/>
                <w:szCs w:val="24"/>
              </w:rPr>
            </w:pPr>
            <w:r>
              <w:rPr>
                <w:rFonts w:cstheme="minorHAnsi"/>
                <w:sz w:val="24"/>
                <w:szCs w:val="24"/>
              </w:rPr>
              <w:t>Порядок внесения и возврата задатка</w:t>
            </w:r>
          </w:p>
        </w:tc>
        <w:tc>
          <w:tcPr>
            <w:tcW w:w="5341" w:type="dxa"/>
          </w:tcPr>
          <w:p w:rsidR="008411A4" w:rsidRDefault="008411A4" w:rsidP="008411A4">
            <w:pPr>
              <w:spacing w:after="120" w:line="240" w:lineRule="auto"/>
              <w:contextualSpacing/>
              <w:rPr>
                <w:rFonts w:cstheme="minorHAnsi"/>
                <w:sz w:val="24"/>
                <w:szCs w:val="24"/>
              </w:rPr>
            </w:pPr>
            <w:r>
              <w:rPr>
                <w:rFonts w:cstheme="minorHAnsi"/>
                <w:sz w:val="24"/>
                <w:szCs w:val="24"/>
              </w:rPr>
              <w:t xml:space="preserve">Задаток вносится не позднее даты окончания приема заявок на участие в торгах. </w:t>
            </w:r>
          </w:p>
        </w:tc>
      </w:tr>
      <w:tr w:rsidR="008411A4">
        <w:tblPrEx>
          <w:tblCellMar>
            <w:top w:w="0" w:type="dxa"/>
            <w:bottom w:w="0" w:type="dxa"/>
          </w:tblCellMar>
        </w:tblPrEx>
        <w:tc>
          <w:tcPr>
            <w:tcW w:w="5341" w:type="dxa"/>
          </w:tcPr>
          <w:p w:rsidR="008411A4" w:rsidRDefault="008411A4" w:rsidP="008411A4">
            <w:pPr>
              <w:spacing w:after="120" w:line="240" w:lineRule="auto"/>
              <w:contextualSpacing/>
              <w:rPr>
                <w:rFonts w:cstheme="minorHAnsi"/>
                <w:sz w:val="24"/>
                <w:szCs w:val="24"/>
              </w:rPr>
            </w:pPr>
            <w:r>
              <w:rPr>
                <w:rFonts w:cstheme="minorHAnsi"/>
                <w:sz w:val="24"/>
                <w:szCs w:val="24"/>
              </w:rPr>
              <w:t>Счет для внесения задатка</w:t>
            </w:r>
          </w:p>
        </w:tc>
        <w:tc>
          <w:tcPr>
            <w:tcW w:w="5341" w:type="dxa"/>
          </w:tcPr>
          <w:p w:rsidR="008411A4" w:rsidRDefault="008411A4" w:rsidP="008411A4">
            <w:pPr>
              <w:spacing w:after="120" w:line="240" w:lineRule="auto"/>
              <w:contextualSpacing/>
              <w:rPr>
                <w:rFonts w:cstheme="minorHAnsi"/>
                <w:sz w:val="24"/>
                <w:szCs w:val="24"/>
              </w:rPr>
            </w:pPr>
            <w:r>
              <w:rPr>
                <w:rFonts w:cstheme="minorHAnsi"/>
                <w:sz w:val="24"/>
                <w:szCs w:val="24"/>
              </w:rPr>
              <w:t xml:space="preserve">Получатель: Беликов Юрий Борисович Счет получателя – 408 178 106 560 097 599 26; Банк получателя - Доп. Офис № 8622/0311 ПАО «Сбербанк России»; БИК – 046311649; </w:t>
            </w:r>
            <w:proofErr w:type="gramStart"/>
            <w:r>
              <w:rPr>
                <w:rFonts w:cstheme="minorHAnsi"/>
                <w:sz w:val="24"/>
                <w:szCs w:val="24"/>
              </w:rPr>
              <w:t>Кор/счет</w:t>
            </w:r>
            <w:proofErr w:type="gramEnd"/>
            <w:r>
              <w:rPr>
                <w:rFonts w:cstheme="minorHAnsi"/>
                <w:sz w:val="24"/>
                <w:szCs w:val="24"/>
              </w:rPr>
              <w:t xml:space="preserve"> банка: 301 018 105 000 000 006 49; ИНН банка: 7707083893; ОГРН банка: 1027700132195.</w:t>
            </w:r>
          </w:p>
        </w:tc>
      </w:tr>
      <w:tr w:rsidR="008411A4">
        <w:tblPrEx>
          <w:tblCellMar>
            <w:top w:w="0" w:type="dxa"/>
            <w:bottom w:w="0" w:type="dxa"/>
          </w:tblCellMar>
        </w:tblPrEx>
        <w:tc>
          <w:tcPr>
            <w:tcW w:w="5341" w:type="dxa"/>
          </w:tcPr>
          <w:p w:rsidR="008411A4" w:rsidRDefault="008411A4" w:rsidP="008411A4">
            <w:pPr>
              <w:spacing w:after="120" w:line="240" w:lineRule="auto"/>
              <w:contextualSpacing/>
              <w:rPr>
                <w:rFonts w:cstheme="minorHAnsi"/>
                <w:sz w:val="24"/>
                <w:szCs w:val="24"/>
              </w:rPr>
            </w:pPr>
          </w:p>
        </w:tc>
        <w:tc>
          <w:tcPr>
            <w:tcW w:w="5341" w:type="dxa"/>
          </w:tcPr>
          <w:p w:rsidR="008411A4" w:rsidRDefault="008411A4" w:rsidP="008411A4">
            <w:pPr>
              <w:spacing w:after="120" w:line="240" w:lineRule="auto"/>
              <w:contextualSpacing/>
              <w:rPr>
                <w:rFonts w:cstheme="minorHAnsi"/>
                <w:sz w:val="24"/>
                <w:szCs w:val="24"/>
              </w:rPr>
            </w:pPr>
          </w:p>
        </w:tc>
      </w:tr>
      <w:tr w:rsidR="008411A4">
        <w:tblPrEx>
          <w:tblCellMar>
            <w:top w:w="0" w:type="dxa"/>
            <w:bottom w:w="0" w:type="dxa"/>
          </w:tblCellMar>
        </w:tblPrEx>
        <w:tc>
          <w:tcPr>
            <w:tcW w:w="5341" w:type="dxa"/>
          </w:tcPr>
          <w:p w:rsidR="008411A4" w:rsidRDefault="008411A4" w:rsidP="008411A4">
            <w:pPr>
              <w:spacing w:after="120" w:line="240" w:lineRule="auto"/>
              <w:contextualSpacing/>
              <w:rPr>
                <w:rFonts w:cstheme="minorHAnsi"/>
                <w:sz w:val="24"/>
                <w:szCs w:val="24"/>
              </w:rPr>
            </w:pPr>
          </w:p>
        </w:tc>
        <w:tc>
          <w:tcPr>
            <w:tcW w:w="5341" w:type="dxa"/>
          </w:tcPr>
          <w:p w:rsidR="008411A4" w:rsidRDefault="008411A4" w:rsidP="008411A4">
            <w:pPr>
              <w:spacing w:after="120" w:line="240" w:lineRule="auto"/>
              <w:contextualSpacing/>
              <w:rPr>
                <w:rFonts w:cstheme="minorHAnsi"/>
                <w:sz w:val="24"/>
                <w:szCs w:val="24"/>
              </w:rPr>
            </w:pPr>
          </w:p>
        </w:tc>
      </w:tr>
    </w:tbl>
    <w:p w:rsidR="008411A4" w:rsidRDefault="00B519CB" w:rsidP="003B4192">
      <w:pPr>
        <w:spacing w:line="240" w:lineRule="auto"/>
        <w:ind w:firstLine="708"/>
        <w:contextualSpacing/>
        <w:rPr>
          <w:rFonts w:cstheme="minorHAnsi"/>
          <w:sz w:val="24"/>
          <w:szCs w:val="24"/>
        </w:rPr>
      </w:pPr>
      <w:r>
        <w:rPr>
          <w:rFonts w:cstheme="minorHAnsi"/>
          <w:sz w:val="24"/>
          <w:szCs w:val="24"/>
        </w:rPr>
        <w:t xml:space="preserve"> </w:t>
      </w:r>
      <w:bookmarkStart w:id="34" w:name="ЛотНазвание_3"/>
      <w:bookmarkEnd w:id="34"/>
      <w:r w:rsidR="008411A4">
        <w:rPr>
          <w:rFonts w:cstheme="minorHAnsi"/>
          <w:sz w:val="24"/>
          <w:szCs w:val="24"/>
        </w:rPr>
        <w:t>Лот 3.</w:t>
      </w:r>
      <w:r>
        <w:rPr>
          <w:rFonts w:cstheme="minorHAnsi"/>
          <w:sz w:val="24"/>
          <w:szCs w:val="24"/>
        </w:rPr>
        <w:t xml:space="preserve"> </w:t>
      </w:r>
      <w:bookmarkStart w:id="35" w:name="Лот_3"/>
      <w:bookmarkEnd w:id="35"/>
    </w:p>
    <w:tbl>
      <w:tblPr>
        <w:tblW w:w="0" w:type="auto"/>
        <w:tblLayout w:type="fixed"/>
        <w:tblLook w:val="0000" w:firstRow="0" w:lastRow="0" w:firstColumn="0" w:lastColumn="0" w:noHBand="0" w:noVBand="0"/>
      </w:tblPr>
      <w:tblGrid>
        <w:gridCol w:w="5341"/>
        <w:gridCol w:w="5341"/>
      </w:tblGrid>
      <w:tr w:rsidR="008411A4">
        <w:tblPrEx>
          <w:tblCellMar>
            <w:top w:w="0" w:type="dxa"/>
            <w:bottom w:w="0" w:type="dxa"/>
          </w:tblCellMar>
        </w:tblPrEx>
        <w:tc>
          <w:tcPr>
            <w:tcW w:w="5341" w:type="dxa"/>
          </w:tcPr>
          <w:p w:rsidR="008411A4" w:rsidRDefault="008411A4" w:rsidP="008411A4">
            <w:pPr>
              <w:spacing w:after="120" w:line="240" w:lineRule="auto"/>
              <w:contextualSpacing/>
              <w:rPr>
                <w:rFonts w:cstheme="minorHAnsi"/>
                <w:sz w:val="24"/>
                <w:szCs w:val="24"/>
              </w:rPr>
            </w:pPr>
            <w:r>
              <w:rPr>
                <w:rFonts w:cstheme="minorHAnsi"/>
                <w:sz w:val="24"/>
                <w:szCs w:val="24"/>
              </w:rPr>
              <w:t>Наименование лота</w:t>
            </w:r>
          </w:p>
        </w:tc>
        <w:tc>
          <w:tcPr>
            <w:tcW w:w="5341" w:type="dxa"/>
          </w:tcPr>
          <w:p w:rsidR="008411A4" w:rsidRDefault="008411A4" w:rsidP="008411A4">
            <w:pPr>
              <w:spacing w:after="120" w:line="240" w:lineRule="auto"/>
              <w:contextualSpacing/>
              <w:rPr>
                <w:rFonts w:cstheme="minorHAnsi"/>
                <w:sz w:val="24"/>
                <w:szCs w:val="24"/>
              </w:rPr>
            </w:pPr>
            <w:r>
              <w:rPr>
                <w:rFonts w:cstheme="minorHAnsi"/>
                <w:sz w:val="24"/>
                <w:szCs w:val="24"/>
              </w:rPr>
              <w:t>Лот №3</w:t>
            </w:r>
          </w:p>
        </w:tc>
      </w:tr>
      <w:tr w:rsidR="008411A4">
        <w:tblPrEx>
          <w:tblCellMar>
            <w:top w:w="0" w:type="dxa"/>
            <w:bottom w:w="0" w:type="dxa"/>
          </w:tblCellMar>
        </w:tblPrEx>
        <w:tc>
          <w:tcPr>
            <w:tcW w:w="5341" w:type="dxa"/>
          </w:tcPr>
          <w:p w:rsidR="008411A4" w:rsidRDefault="008411A4" w:rsidP="008411A4">
            <w:pPr>
              <w:spacing w:after="120" w:line="240" w:lineRule="auto"/>
              <w:contextualSpacing/>
              <w:rPr>
                <w:rFonts w:cstheme="minorHAnsi"/>
                <w:sz w:val="24"/>
                <w:szCs w:val="24"/>
              </w:rPr>
            </w:pPr>
            <w:r>
              <w:rPr>
                <w:rFonts w:cstheme="minorHAnsi"/>
                <w:sz w:val="24"/>
                <w:szCs w:val="24"/>
              </w:rPr>
              <w:t>Порядок оформления участия в торгах, перечень представляемых участниками торгов документов и требования к их оформлению</w:t>
            </w:r>
          </w:p>
        </w:tc>
        <w:tc>
          <w:tcPr>
            <w:tcW w:w="5341" w:type="dxa"/>
          </w:tcPr>
          <w:p w:rsidR="008411A4" w:rsidRDefault="008411A4" w:rsidP="008411A4">
            <w:pPr>
              <w:spacing w:after="120" w:line="240" w:lineRule="auto"/>
              <w:contextualSpacing/>
              <w:rPr>
                <w:rFonts w:cstheme="minorHAnsi"/>
                <w:sz w:val="24"/>
                <w:szCs w:val="24"/>
              </w:rPr>
            </w:pPr>
            <w:r>
              <w:rPr>
                <w:rFonts w:cstheme="minorHAnsi"/>
                <w:sz w:val="24"/>
                <w:szCs w:val="24"/>
              </w:rPr>
              <w:t xml:space="preserve">Заявка на участие в торгах оформляется в соответствии со ст. 110 ФЗ №127-ФЗ «О несостоятельности (банкротстве)», Регламентом электронной площадки и условиями торгов в форме электронного документа. Заявка на участие в торгах оформляется в форме электронного документа. </w:t>
            </w:r>
            <w:proofErr w:type="gramStart"/>
            <w:r>
              <w:rPr>
                <w:rFonts w:cstheme="minorHAnsi"/>
                <w:sz w:val="24"/>
                <w:szCs w:val="24"/>
              </w:rPr>
              <w:t>Для участия в торгах заявитель с помощью программно-аппаратных средств сайта представляет оператору электронной площадки заявку на участие в торгах и прилагаемые к ней документы, соответствующие требованиям, установленным статьями 110 и 139 Закона о несостоятельности (банкротстве) и настоящим пунктом, в форме электронного сообщения, подписанного квалифицированной электронной подписью заявителя с предложением о цене приобретения Имущества должника.</w:t>
            </w:r>
            <w:proofErr w:type="gramEnd"/>
            <w:r>
              <w:rPr>
                <w:rFonts w:cstheme="minorHAnsi"/>
                <w:sz w:val="24"/>
                <w:szCs w:val="24"/>
              </w:rPr>
              <w:t xml:space="preserve"> </w:t>
            </w:r>
            <w:proofErr w:type="gramStart"/>
            <w:r>
              <w:rPr>
                <w:rFonts w:cstheme="minorHAnsi"/>
                <w:sz w:val="24"/>
                <w:szCs w:val="24"/>
              </w:rPr>
              <w:t>Заявка на участие в торгах составляется в произвольной форме на русском языке и должна содержать указанные в сообщении о проведении торгов следующие сведения: наименование, организационно-правовая форма, место нахождения, почтовый адрес заявителя (для юридического лица); фамилия, имя, отчество, паспортные данные, сведения о месте жительства заявителя (для физического лица); номер контактного телефона, адрес электронной почты заявителя.</w:t>
            </w:r>
            <w:proofErr w:type="gramEnd"/>
            <w:r>
              <w:rPr>
                <w:rFonts w:cstheme="minorHAnsi"/>
                <w:sz w:val="24"/>
                <w:szCs w:val="24"/>
              </w:rPr>
              <w:t xml:space="preserve"> Заявка на участие в торгах должна содержать также сведения о наличии или об отсутствии заинтересованности заявителя по отношению к должнику, кредиторам, конкурсному управляющему и о характере этой заинтересованности, сведения об участии в капитале заявителя конкурсного управляющего, а также саморегулируемой организации арбитражных управляющих, членом или руководителем которой является конкурсный управляющий. </w:t>
            </w:r>
            <w:proofErr w:type="gramStart"/>
            <w:r>
              <w:rPr>
                <w:rFonts w:cstheme="minorHAnsi"/>
                <w:sz w:val="24"/>
                <w:szCs w:val="24"/>
              </w:rPr>
              <w:t>К заявке на участие в торгах должны прилагаться следующие документы: выписка из единого государственного реестра юридических лиц (для юридического лица), выписка из единого государственного реестра индивидуальных предпринимателей (для индивидуального предпринимателя), документы, удостоверяющие личность (для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w:t>
            </w:r>
            <w:proofErr w:type="gramEnd"/>
            <w:r>
              <w:rPr>
                <w:rFonts w:cstheme="minorHAnsi"/>
                <w:sz w:val="24"/>
                <w:szCs w:val="24"/>
              </w:rPr>
              <w:t xml:space="preserve"> с законодательством соответствующего государства (для иностранного лица); документ, подтверждающий полномочия лица на осуществление действий от имени заявителя. Документы, прилагаемые к заявке, представляются в форме электронных документов, подписанных электронной подписью заявителя. Копии документов, предусмотренные настоящим абзацем, представляются в виде электронного сообщения, содержащего электронную копию (электронный образ) документа, изготовленного на бумажном носителе. Рассмотрение организатором торгов представленной заявки на участие в торгах и принятие решения о допуске заявителя к участию в торгах осуществляются в порядке, установленном статьей 110 ФЗ РФ «О несостоятельности (банкротстве)» (описано в настоящей публикации выше).</w:t>
            </w:r>
          </w:p>
        </w:tc>
      </w:tr>
      <w:tr w:rsidR="008411A4">
        <w:tblPrEx>
          <w:tblCellMar>
            <w:top w:w="0" w:type="dxa"/>
            <w:bottom w:w="0" w:type="dxa"/>
          </w:tblCellMar>
        </w:tblPrEx>
        <w:tc>
          <w:tcPr>
            <w:tcW w:w="5341" w:type="dxa"/>
          </w:tcPr>
          <w:p w:rsidR="008411A4" w:rsidRDefault="008411A4" w:rsidP="008411A4">
            <w:pPr>
              <w:spacing w:after="120" w:line="240" w:lineRule="auto"/>
              <w:contextualSpacing/>
              <w:rPr>
                <w:rFonts w:cstheme="minorHAnsi"/>
                <w:sz w:val="24"/>
                <w:szCs w:val="24"/>
              </w:rPr>
            </w:pPr>
            <w:r>
              <w:rPr>
                <w:rFonts w:cstheme="minorHAnsi"/>
                <w:sz w:val="24"/>
                <w:szCs w:val="24"/>
              </w:rPr>
              <w:t>Сведения об имуществе, его составе, характеристиках, описание, порядок ознакомления</w:t>
            </w:r>
          </w:p>
        </w:tc>
        <w:tc>
          <w:tcPr>
            <w:tcW w:w="5341" w:type="dxa"/>
          </w:tcPr>
          <w:p w:rsidR="008411A4" w:rsidRDefault="008411A4" w:rsidP="008411A4">
            <w:pPr>
              <w:spacing w:after="120" w:line="240" w:lineRule="auto"/>
              <w:contextualSpacing/>
              <w:rPr>
                <w:rFonts w:cstheme="minorHAnsi"/>
                <w:sz w:val="24"/>
                <w:szCs w:val="24"/>
              </w:rPr>
            </w:pPr>
            <w:r>
              <w:rPr>
                <w:rFonts w:cstheme="minorHAnsi"/>
                <w:sz w:val="24"/>
                <w:szCs w:val="24"/>
              </w:rPr>
              <w:t>Трактор марки «Беларус-82.1», цвет – синий, 2007 г.в., паспорт машины ТС 061122, заводской № машины (рамы) 80858676, двигатель № 305909 (1 шт.)</w:t>
            </w:r>
          </w:p>
        </w:tc>
      </w:tr>
      <w:tr w:rsidR="008411A4">
        <w:tblPrEx>
          <w:tblCellMar>
            <w:top w:w="0" w:type="dxa"/>
            <w:bottom w:w="0" w:type="dxa"/>
          </w:tblCellMar>
        </w:tblPrEx>
        <w:tc>
          <w:tcPr>
            <w:tcW w:w="5341" w:type="dxa"/>
          </w:tcPr>
          <w:p w:rsidR="008411A4" w:rsidRDefault="008411A4" w:rsidP="008411A4">
            <w:pPr>
              <w:spacing w:after="120" w:line="240" w:lineRule="auto"/>
              <w:contextualSpacing/>
              <w:rPr>
                <w:rFonts w:cstheme="minorHAnsi"/>
                <w:sz w:val="24"/>
                <w:szCs w:val="24"/>
              </w:rPr>
            </w:pPr>
            <w:r>
              <w:rPr>
                <w:rFonts w:cstheme="minorHAnsi"/>
                <w:sz w:val="24"/>
                <w:szCs w:val="24"/>
              </w:rPr>
              <w:t>Начальная цена</w:t>
            </w:r>
          </w:p>
        </w:tc>
        <w:tc>
          <w:tcPr>
            <w:tcW w:w="5341" w:type="dxa"/>
          </w:tcPr>
          <w:p w:rsidR="008411A4" w:rsidRDefault="008411A4" w:rsidP="008411A4">
            <w:pPr>
              <w:spacing w:after="120" w:line="240" w:lineRule="auto"/>
              <w:contextualSpacing/>
              <w:rPr>
                <w:rFonts w:cstheme="minorHAnsi"/>
                <w:sz w:val="24"/>
                <w:szCs w:val="24"/>
              </w:rPr>
            </w:pPr>
            <w:r>
              <w:rPr>
                <w:rFonts w:cstheme="minorHAnsi"/>
                <w:sz w:val="24"/>
                <w:szCs w:val="24"/>
              </w:rPr>
              <w:t>117838,80</w:t>
            </w:r>
          </w:p>
        </w:tc>
      </w:tr>
      <w:tr w:rsidR="008411A4">
        <w:tblPrEx>
          <w:tblCellMar>
            <w:top w:w="0" w:type="dxa"/>
            <w:bottom w:w="0" w:type="dxa"/>
          </w:tblCellMar>
        </w:tblPrEx>
        <w:tc>
          <w:tcPr>
            <w:tcW w:w="5341" w:type="dxa"/>
          </w:tcPr>
          <w:p w:rsidR="008411A4" w:rsidRDefault="008411A4" w:rsidP="008411A4">
            <w:pPr>
              <w:spacing w:after="120" w:line="240" w:lineRule="auto"/>
              <w:contextualSpacing/>
              <w:rPr>
                <w:rFonts w:cstheme="minorHAnsi"/>
                <w:sz w:val="24"/>
                <w:szCs w:val="24"/>
              </w:rPr>
            </w:pPr>
            <w:r>
              <w:rPr>
                <w:rFonts w:cstheme="minorHAnsi"/>
                <w:sz w:val="24"/>
                <w:szCs w:val="24"/>
              </w:rPr>
              <w:t>Обеспечение задатка</w:t>
            </w:r>
          </w:p>
        </w:tc>
        <w:tc>
          <w:tcPr>
            <w:tcW w:w="5341" w:type="dxa"/>
          </w:tcPr>
          <w:p w:rsidR="008411A4" w:rsidRDefault="008411A4" w:rsidP="008411A4">
            <w:pPr>
              <w:spacing w:after="120" w:line="240" w:lineRule="auto"/>
              <w:contextualSpacing/>
              <w:rPr>
                <w:rFonts w:cstheme="minorHAnsi"/>
                <w:sz w:val="24"/>
                <w:szCs w:val="24"/>
              </w:rPr>
            </w:pPr>
            <w:r>
              <w:rPr>
                <w:rFonts w:cstheme="minorHAnsi"/>
                <w:sz w:val="24"/>
                <w:szCs w:val="24"/>
              </w:rPr>
              <w:t>Процент от начальной цены лота</w:t>
            </w:r>
          </w:p>
        </w:tc>
      </w:tr>
      <w:tr w:rsidR="008411A4">
        <w:tblPrEx>
          <w:tblCellMar>
            <w:top w:w="0" w:type="dxa"/>
            <w:bottom w:w="0" w:type="dxa"/>
          </w:tblCellMar>
        </w:tblPrEx>
        <w:tc>
          <w:tcPr>
            <w:tcW w:w="5341" w:type="dxa"/>
          </w:tcPr>
          <w:p w:rsidR="008411A4" w:rsidRDefault="008411A4" w:rsidP="008411A4">
            <w:pPr>
              <w:spacing w:after="120" w:line="240" w:lineRule="auto"/>
              <w:contextualSpacing/>
              <w:rPr>
                <w:rFonts w:cstheme="minorHAnsi"/>
                <w:sz w:val="24"/>
                <w:szCs w:val="24"/>
              </w:rPr>
            </w:pPr>
            <w:r>
              <w:rPr>
                <w:rFonts w:cstheme="minorHAnsi"/>
                <w:sz w:val="24"/>
                <w:szCs w:val="24"/>
              </w:rPr>
              <w:t>Размер задатка</w:t>
            </w:r>
          </w:p>
        </w:tc>
        <w:tc>
          <w:tcPr>
            <w:tcW w:w="5341" w:type="dxa"/>
          </w:tcPr>
          <w:p w:rsidR="008411A4" w:rsidRDefault="008411A4" w:rsidP="008411A4">
            <w:pPr>
              <w:spacing w:after="120" w:line="240" w:lineRule="auto"/>
              <w:contextualSpacing/>
              <w:rPr>
                <w:rFonts w:cstheme="minorHAnsi"/>
                <w:sz w:val="24"/>
                <w:szCs w:val="24"/>
              </w:rPr>
            </w:pPr>
            <w:r>
              <w:rPr>
                <w:rFonts w:cstheme="minorHAnsi"/>
                <w:sz w:val="24"/>
                <w:szCs w:val="24"/>
              </w:rPr>
              <w:t>20</w:t>
            </w:r>
          </w:p>
        </w:tc>
      </w:tr>
      <w:tr w:rsidR="008411A4">
        <w:tblPrEx>
          <w:tblCellMar>
            <w:top w:w="0" w:type="dxa"/>
            <w:bottom w:w="0" w:type="dxa"/>
          </w:tblCellMar>
        </w:tblPrEx>
        <w:tc>
          <w:tcPr>
            <w:tcW w:w="5341" w:type="dxa"/>
          </w:tcPr>
          <w:p w:rsidR="008411A4" w:rsidRDefault="008411A4" w:rsidP="008411A4">
            <w:pPr>
              <w:spacing w:after="120" w:line="240" w:lineRule="auto"/>
              <w:contextualSpacing/>
              <w:rPr>
                <w:rFonts w:cstheme="minorHAnsi"/>
                <w:sz w:val="24"/>
                <w:szCs w:val="24"/>
              </w:rPr>
            </w:pPr>
            <w:r>
              <w:rPr>
                <w:rFonts w:cstheme="minorHAnsi"/>
                <w:sz w:val="24"/>
                <w:szCs w:val="24"/>
              </w:rPr>
              <w:t>Порядок внесения и возврата задатка</w:t>
            </w:r>
          </w:p>
        </w:tc>
        <w:tc>
          <w:tcPr>
            <w:tcW w:w="5341" w:type="dxa"/>
          </w:tcPr>
          <w:p w:rsidR="008411A4" w:rsidRDefault="008411A4" w:rsidP="008411A4">
            <w:pPr>
              <w:spacing w:after="120" w:line="240" w:lineRule="auto"/>
              <w:contextualSpacing/>
              <w:rPr>
                <w:rFonts w:cstheme="minorHAnsi"/>
                <w:sz w:val="24"/>
                <w:szCs w:val="24"/>
              </w:rPr>
            </w:pPr>
            <w:r>
              <w:rPr>
                <w:rFonts w:cstheme="minorHAnsi"/>
                <w:sz w:val="24"/>
                <w:szCs w:val="24"/>
              </w:rPr>
              <w:t xml:space="preserve">Задаток вносится не позднее даты окончания приема заявок на участие в торгах. </w:t>
            </w:r>
          </w:p>
        </w:tc>
      </w:tr>
      <w:tr w:rsidR="008411A4">
        <w:tblPrEx>
          <w:tblCellMar>
            <w:top w:w="0" w:type="dxa"/>
            <w:bottom w:w="0" w:type="dxa"/>
          </w:tblCellMar>
        </w:tblPrEx>
        <w:tc>
          <w:tcPr>
            <w:tcW w:w="5341" w:type="dxa"/>
          </w:tcPr>
          <w:p w:rsidR="008411A4" w:rsidRDefault="008411A4" w:rsidP="008411A4">
            <w:pPr>
              <w:spacing w:after="120" w:line="240" w:lineRule="auto"/>
              <w:contextualSpacing/>
              <w:rPr>
                <w:rFonts w:cstheme="minorHAnsi"/>
                <w:sz w:val="24"/>
                <w:szCs w:val="24"/>
              </w:rPr>
            </w:pPr>
            <w:r>
              <w:rPr>
                <w:rFonts w:cstheme="minorHAnsi"/>
                <w:sz w:val="24"/>
                <w:szCs w:val="24"/>
              </w:rPr>
              <w:t>Счет для внесения задатка</w:t>
            </w:r>
          </w:p>
        </w:tc>
        <w:tc>
          <w:tcPr>
            <w:tcW w:w="5341" w:type="dxa"/>
          </w:tcPr>
          <w:p w:rsidR="008411A4" w:rsidRDefault="008411A4" w:rsidP="008411A4">
            <w:pPr>
              <w:spacing w:after="120" w:line="240" w:lineRule="auto"/>
              <w:contextualSpacing/>
              <w:rPr>
                <w:rFonts w:cstheme="minorHAnsi"/>
                <w:sz w:val="24"/>
                <w:szCs w:val="24"/>
              </w:rPr>
            </w:pPr>
            <w:r>
              <w:rPr>
                <w:rFonts w:cstheme="minorHAnsi"/>
                <w:sz w:val="24"/>
                <w:szCs w:val="24"/>
              </w:rPr>
              <w:t xml:space="preserve">Получатель: Беликов Юрий Борисович Счет получателя – 408 178 106 560 097 599 26; Банк получателя - Доп. Офис № 8622/0311 ПАО «Сбербанк России»; БИК – 046311649; </w:t>
            </w:r>
            <w:proofErr w:type="gramStart"/>
            <w:r>
              <w:rPr>
                <w:rFonts w:cstheme="minorHAnsi"/>
                <w:sz w:val="24"/>
                <w:szCs w:val="24"/>
              </w:rPr>
              <w:t>Кор/счет</w:t>
            </w:r>
            <w:proofErr w:type="gramEnd"/>
            <w:r>
              <w:rPr>
                <w:rFonts w:cstheme="minorHAnsi"/>
                <w:sz w:val="24"/>
                <w:szCs w:val="24"/>
              </w:rPr>
              <w:t xml:space="preserve"> банка: 301 018 105 000 000 006 49; ИНН банка: 7707083893; ОГРН банка: 1027700132195</w:t>
            </w:r>
          </w:p>
        </w:tc>
      </w:tr>
      <w:tr w:rsidR="008411A4">
        <w:tblPrEx>
          <w:tblCellMar>
            <w:top w:w="0" w:type="dxa"/>
            <w:bottom w:w="0" w:type="dxa"/>
          </w:tblCellMar>
        </w:tblPrEx>
        <w:tc>
          <w:tcPr>
            <w:tcW w:w="5341" w:type="dxa"/>
          </w:tcPr>
          <w:p w:rsidR="008411A4" w:rsidRDefault="008411A4" w:rsidP="008411A4">
            <w:pPr>
              <w:spacing w:after="120" w:line="240" w:lineRule="auto"/>
              <w:contextualSpacing/>
              <w:rPr>
                <w:rFonts w:cstheme="minorHAnsi"/>
                <w:sz w:val="24"/>
                <w:szCs w:val="24"/>
              </w:rPr>
            </w:pPr>
          </w:p>
        </w:tc>
        <w:tc>
          <w:tcPr>
            <w:tcW w:w="5341" w:type="dxa"/>
          </w:tcPr>
          <w:p w:rsidR="008411A4" w:rsidRDefault="008411A4" w:rsidP="008411A4">
            <w:pPr>
              <w:spacing w:after="120" w:line="240" w:lineRule="auto"/>
              <w:contextualSpacing/>
              <w:rPr>
                <w:rFonts w:cstheme="minorHAnsi"/>
                <w:sz w:val="24"/>
                <w:szCs w:val="24"/>
              </w:rPr>
            </w:pPr>
          </w:p>
        </w:tc>
      </w:tr>
      <w:tr w:rsidR="008411A4">
        <w:tblPrEx>
          <w:tblCellMar>
            <w:top w:w="0" w:type="dxa"/>
            <w:bottom w:w="0" w:type="dxa"/>
          </w:tblCellMar>
        </w:tblPrEx>
        <w:tc>
          <w:tcPr>
            <w:tcW w:w="5341" w:type="dxa"/>
          </w:tcPr>
          <w:p w:rsidR="008411A4" w:rsidRDefault="008411A4" w:rsidP="008411A4">
            <w:pPr>
              <w:spacing w:after="120" w:line="240" w:lineRule="auto"/>
              <w:contextualSpacing/>
              <w:rPr>
                <w:rFonts w:cstheme="minorHAnsi"/>
                <w:sz w:val="24"/>
                <w:szCs w:val="24"/>
              </w:rPr>
            </w:pPr>
          </w:p>
        </w:tc>
        <w:tc>
          <w:tcPr>
            <w:tcW w:w="5341" w:type="dxa"/>
          </w:tcPr>
          <w:p w:rsidR="008411A4" w:rsidRDefault="008411A4" w:rsidP="008411A4">
            <w:pPr>
              <w:spacing w:after="120" w:line="240" w:lineRule="auto"/>
              <w:contextualSpacing/>
              <w:rPr>
                <w:rFonts w:cstheme="minorHAnsi"/>
                <w:sz w:val="24"/>
                <w:szCs w:val="24"/>
              </w:rPr>
            </w:pPr>
          </w:p>
        </w:tc>
      </w:tr>
    </w:tbl>
    <w:p w:rsidR="008411A4" w:rsidRDefault="00B519CB" w:rsidP="003B4192">
      <w:pPr>
        <w:spacing w:line="240" w:lineRule="auto"/>
        <w:ind w:firstLine="708"/>
        <w:contextualSpacing/>
        <w:rPr>
          <w:rFonts w:cstheme="minorHAnsi"/>
          <w:sz w:val="24"/>
          <w:szCs w:val="24"/>
        </w:rPr>
      </w:pPr>
      <w:r>
        <w:rPr>
          <w:rFonts w:cstheme="minorHAnsi"/>
          <w:sz w:val="24"/>
          <w:szCs w:val="24"/>
        </w:rPr>
        <w:t xml:space="preserve"> </w:t>
      </w:r>
      <w:bookmarkStart w:id="36" w:name="ЛотНазвание_4"/>
      <w:bookmarkEnd w:id="36"/>
      <w:r w:rsidR="008411A4">
        <w:rPr>
          <w:rFonts w:cstheme="minorHAnsi"/>
          <w:sz w:val="24"/>
          <w:szCs w:val="24"/>
        </w:rPr>
        <w:t>Лот 4.</w:t>
      </w:r>
      <w:r>
        <w:rPr>
          <w:rFonts w:cstheme="minorHAnsi"/>
          <w:sz w:val="24"/>
          <w:szCs w:val="24"/>
        </w:rPr>
        <w:t xml:space="preserve"> </w:t>
      </w:r>
      <w:bookmarkStart w:id="37" w:name="Лот_4"/>
      <w:bookmarkEnd w:id="37"/>
    </w:p>
    <w:tbl>
      <w:tblPr>
        <w:tblW w:w="0" w:type="auto"/>
        <w:tblLayout w:type="fixed"/>
        <w:tblLook w:val="0000" w:firstRow="0" w:lastRow="0" w:firstColumn="0" w:lastColumn="0" w:noHBand="0" w:noVBand="0"/>
      </w:tblPr>
      <w:tblGrid>
        <w:gridCol w:w="5341"/>
        <w:gridCol w:w="5341"/>
      </w:tblGrid>
      <w:tr w:rsidR="008411A4">
        <w:tblPrEx>
          <w:tblCellMar>
            <w:top w:w="0" w:type="dxa"/>
            <w:bottom w:w="0" w:type="dxa"/>
          </w:tblCellMar>
        </w:tblPrEx>
        <w:tc>
          <w:tcPr>
            <w:tcW w:w="5341" w:type="dxa"/>
          </w:tcPr>
          <w:p w:rsidR="008411A4" w:rsidRDefault="008411A4" w:rsidP="008411A4">
            <w:pPr>
              <w:spacing w:after="120" w:line="240" w:lineRule="auto"/>
              <w:contextualSpacing/>
              <w:rPr>
                <w:rFonts w:cstheme="minorHAnsi"/>
                <w:sz w:val="24"/>
                <w:szCs w:val="24"/>
              </w:rPr>
            </w:pPr>
            <w:r>
              <w:rPr>
                <w:rFonts w:cstheme="minorHAnsi"/>
                <w:sz w:val="24"/>
                <w:szCs w:val="24"/>
              </w:rPr>
              <w:t>Наименование лота</w:t>
            </w:r>
          </w:p>
        </w:tc>
        <w:tc>
          <w:tcPr>
            <w:tcW w:w="5341" w:type="dxa"/>
          </w:tcPr>
          <w:p w:rsidR="008411A4" w:rsidRDefault="008411A4" w:rsidP="008411A4">
            <w:pPr>
              <w:spacing w:after="120" w:line="240" w:lineRule="auto"/>
              <w:contextualSpacing/>
              <w:rPr>
                <w:rFonts w:cstheme="minorHAnsi"/>
                <w:sz w:val="24"/>
                <w:szCs w:val="24"/>
              </w:rPr>
            </w:pPr>
            <w:r>
              <w:rPr>
                <w:rFonts w:cstheme="minorHAnsi"/>
                <w:sz w:val="24"/>
                <w:szCs w:val="24"/>
              </w:rPr>
              <w:t>Лот №4</w:t>
            </w:r>
          </w:p>
        </w:tc>
      </w:tr>
      <w:tr w:rsidR="008411A4">
        <w:tblPrEx>
          <w:tblCellMar>
            <w:top w:w="0" w:type="dxa"/>
            <w:bottom w:w="0" w:type="dxa"/>
          </w:tblCellMar>
        </w:tblPrEx>
        <w:tc>
          <w:tcPr>
            <w:tcW w:w="5341" w:type="dxa"/>
          </w:tcPr>
          <w:p w:rsidR="008411A4" w:rsidRDefault="008411A4" w:rsidP="008411A4">
            <w:pPr>
              <w:spacing w:after="120" w:line="240" w:lineRule="auto"/>
              <w:contextualSpacing/>
              <w:rPr>
                <w:rFonts w:cstheme="minorHAnsi"/>
                <w:sz w:val="24"/>
                <w:szCs w:val="24"/>
              </w:rPr>
            </w:pPr>
            <w:r>
              <w:rPr>
                <w:rFonts w:cstheme="minorHAnsi"/>
                <w:sz w:val="24"/>
                <w:szCs w:val="24"/>
              </w:rPr>
              <w:t>Порядок оформления участия в торгах, перечень представляемых участниками торгов документов и требования к их оформлению</w:t>
            </w:r>
          </w:p>
        </w:tc>
        <w:tc>
          <w:tcPr>
            <w:tcW w:w="5341" w:type="dxa"/>
          </w:tcPr>
          <w:p w:rsidR="008411A4" w:rsidRDefault="008411A4" w:rsidP="008411A4">
            <w:pPr>
              <w:spacing w:after="120" w:line="240" w:lineRule="auto"/>
              <w:contextualSpacing/>
              <w:rPr>
                <w:rFonts w:cstheme="minorHAnsi"/>
                <w:sz w:val="24"/>
                <w:szCs w:val="24"/>
              </w:rPr>
            </w:pPr>
            <w:r>
              <w:rPr>
                <w:rFonts w:cstheme="minorHAnsi"/>
                <w:sz w:val="24"/>
                <w:szCs w:val="24"/>
              </w:rPr>
              <w:t xml:space="preserve">Заявка на участие в торгах оформляется в соответствии со ст. 110 ФЗ №127-ФЗ «О несостоятельности (банкротстве)», Регламентом электронной площадки и условиями торгов в форме электронного документа. Заявка на участие в торгах оформляется в форме электронного документа. </w:t>
            </w:r>
            <w:proofErr w:type="gramStart"/>
            <w:r>
              <w:rPr>
                <w:rFonts w:cstheme="minorHAnsi"/>
                <w:sz w:val="24"/>
                <w:szCs w:val="24"/>
              </w:rPr>
              <w:t>Для участия в торгах заявитель с помощью программно-аппаратных средств сайта представляет оператору электронной площадки заявку на участие в торгах и прилагаемые к ней документы, соответствующие требованиям, установленным статьями 110 и 139 Закона о несостоятельности (банкротстве) и настоящим пунктом, в форме электронного сообщения, подписанного квалифицированной электронной подписью заявителя с предложением о цене приобретения Имущества должника.</w:t>
            </w:r>
            <w:proofErr w:type="gramEnd"/>
            <w:r>
              <w:rPr>
                <w:rFonts w:cstheme="minorHAnsi"/>
                <w:sz w:val="24"/>
                <w:szCs w:val="24"/>
              </w:rPr>
              <w:t xml:space="preserve"> </w:t>
            </w:r>
            <w:proofErr w:type="gramStart"/>
            <w:r>
              <w:rPr>
                <w:rFonts w:cstheme="minorHAnsi"/>
                <w:sz w:val="24"/>
                <w:szCs w:val="24"/>
              </w:rPr>
              <w:t>Заявка на участие в торгах составляется в произвольной форме на русском языке и должна содержать указанные в сообщении о проведении торгов следующие сведения: наименование, организационно-правовая форма, место нахождения, почтовый адрес заявителя (для юридического лица); фамилия, имя, отчество, паспортные данные, сведения о месте жительства заявителя (для физического лица); номер контактного телефона, адрес электронной почты заявителя.</w:t>
            </w:r>
            <w:proofErr w:type="gramEnd"/>
            <w:r>
              <w:rPr>
                <w:rFonts w:cstheme="minorHAnsi"/>
                <w:sz w:val="24"/>
                <w:szCs w:val="24"/>
              </w:rPr>
              <w:t xml:space="preserve"> Заявка на участие в торгах должна содержать также сведения о наличии или об отсутствии заинтересованности заявителя по отношению к должнику, кредиторам, конкурсному управляющему и о характере этой заинтересованности, сведения об участии в капитале заявителя конкурсного управляющего, а также саморегулируемой организации арбитражных управляющих, членом или руководителем которой является конкурсный управляющий. </w:t>
            </w:r>
            <w:proofErr w:type="gramStart"/>
            <w:r>
              <w:rPr>
                <w:rFonts w:cstheme="minorHAnsi"/>
                <w:sz w:val="24"/>
                <w:szCs w:val="24"/>
              </w:rPr>
              <w:t>К заявке на участие в торгах должны прилагаться следующие документы: выписка из единого государственного реестра юридических лиц (для юридического лица), выписка из единого государственного реестра индивидуальных предпринимателей (для индивидуального предпринимателя), документы, удостоверяющие личность (для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w:t>
            </w:r>
            <w:proofErr w:type="gramEnd"/>
            <w:r>
              <w:rPr>
                <w:rFonts w:cstheme="minorHAnsi"/>
                <w:sz w:val="24"/>
                <w:szCs w:val="24"/>
              </w:rPr>
              <w:t xml:space="preserve"> с законодательством соответствующего государства (для иностранного лица); документ, подтверждающий полномочия лица на осуществление действий от имени заявителя. Документы, прилагаемые к заявке, представляются в форме электронных документов, подписанных электронной подписью заявителя. Копии документов, предусмотренные настоящим абзацем, представляются в виде электронного сообщения, содержащего электронную копию (электронный образ) документа, изготовленного на бумажном носителе. Рассмотрение организатором торгов представленной заявки на участие в торгах и принятие решения о допуске заявителя к участию в торгах осуществляются в порядке, установленном статьей 110 ФЗ РФ «О несостоятельности (банкротстве)» (описано в настоящей публикации выше).</w:t>
            </w:r>
          </w:p>
        </w:tc>
      </w:tr>
      <w:tr w:rsidR="008411A4">
        <w:tblPrEx>
          <w:tblCellMar>
            <w:top w:w="0" w:type="dxa"/>
            <w:bottom w:w="0" w:type="dxa"/>
          </w:tblCellMar>
        </w:tblPrEx>
        <w:tc>
          <w:tcPr>
            <w:tcW w:w="5341" w:type="dxa"/>
          </w:tcPr>
          <w:p w:rsidR="008411A4" w:rsidRDefault="008411A4" w:rsidP="008411A4">
            <w:pPr>
              <w:spacing w:after="120" w:line="240" w:lineRule="auto"/>
              <w:contextualSpacing/>
              <w:rPr>
                <w:rFonts w:cstheme="minorHAnsi"/>
                <w:sz w:val="24"/>
                <w:szCs w:val="24"/>
              </w:rPr>
            </w:pPr>
            <w:r>
              <w:rPr>
                <w:rFonts w:cstheme="minorHAnsi"/>
                <w:sz w:val="24"/>
                <w:szCs w:val="24"/>
              </w:rPr>
              <w:t>Сведения об имуществе, его составе, характеристиках, описание, порядок ознакомления</w:t>
            </w:r>
          </w:p>
        </w:tc>
        <w:tc>
          <w:tcPr>
            <w:tcW w:w="5341" w:type="dxa"/>
          </w:tcPr>
          <w:p w:rsidR="008411A4" w:rsidRDefault="008411A4" w:rsidP="008411A4">
            <w:pPr>
              <w:spacing w:after="120" w:line="240" w:lineRule="auto"/>
              <w:contextualSpacing/>
              <w:rPr>
                <w:rFonts w:cstheme="minorHAnsi"/>
                <w:sz w:val="24"/>
                <w:szCs w:val="24"/>
              </w:rPr>
            </w:pPr>
            <w:r>
              <w:rPr>
                <w:rFonts w:cstheme="minorHAnsi"/>
                <w:sz w:val="24"/>
                <w:szCs w:val="24"/>
              </w:rPr>
              <w:t>Трактор марки ХТЗ-150К-09, цвет – синий, 2008 г.в., паспорт машины ТС 101532, заводской № машины (рамы) 589617, двигатель № 80252370 (1 шт.)</w:t>
            </w:r>
          </w:p>
        </w:tc>
      </w:tr>
      <w:tr w:rsidR="008411A4">
        <w:tblPrEx>
          <w:tblCellMar>
            <w:top w:w="0" w:type="dxa"/>
            <w:bottom w:w="0" w:type="dxa"/>
          </w:tblCellMar>
        </w:tblPrEx>
        <w:tc>
          <w:tcPr>
            <w:tcW w:w="5341" w:type="dxa"/>
          </w:tcPr>
          <w:p w:rsidR="008411A4" w:rsidRDefault="008411A4" w:rsidP="008411A4">
            <w:pPr>
              <w:spacing w:after="120" w:line="240" w:lineRule="auto"/>
              <w:contextualSpacing/>
              <w:rPr>
                <w:rFonts w:cstheme="minorHAnsi"/>
                <w:sz w:val="24"/>
                <w:szCs w:val="24"/>
              </w:rPr>
            </w:pPr>
            <w:r>
              <w:rPr>
                <w:rFonts w:cstheme="minorHAnsi"/>
                <w:sz w:val="24"/>
                <w:szCs w:val="24"/>
              </w:rPr>
              <w:t>Начальная цена</w:t>
            </w:r>
          </w:p>
        </w:tc>
        <w:tc>
          <w:tcPr>
            <w:tcW w:w="5341" w:type="dxa"/>
          </w:tcPr>
          <w:p w:rsidR="008411A4" w:rsidRDefault="008411A4" w:rsidP="008411A4">
            <w:pPr>
              <w:spacing w:after="120" w:line="240" w:lineRule="auto"/>
              <w:contextualSpacing/>
              <w:rPr>
                <w:rFonts w:cstheme="minorHAnsi"/>
                <w:sz w:val="24"/>
                <w:szCs w:val="24"/>
              </w:rPr>
            </w:pPr>
            <w:r>
              <w:rPr>
                <w:rFonts w:cstheme="minorHAnsi"/>
                <w:sz w:val="24"/>
                <w:szCs w:val="24"/>
              </w:rPr>
              <w:t>335592,90</w:t>
            </w:r>
          </w:p>
        </w:tc>
      </w:tr>
      <w:tr w:rsidR="008411A4">
        <w:tblPrEx>
          <w:tblCellMar>
            <w:top w:w="0" w:type="dxa"/>
            <w:bottom w:w="0" w:type="dxa"/>
          </w:tblCellMar>
        </w:tblPrEx>
        <w:tc>
          <w:tcPr>
            <w:tcW w:w="5341" w:type="dxa"/>
          </w:tcPr>
          <w:p w:rsidR="008411A4" w:rsidRDefault="008411A4" w:rsidP="008411A4">
            <w:pPr>
              <w:spacing w:after="120" w:line="240" w:lineRule="auto"/>
              <w:contextualSpacing/>
              <w:rPr>
                <w:rFonts w:cstheme="minorHAnsi"/>
                <w:sz w:val="24"/>
                <w:szCs w:val="24"/>
              </w:rPr>
            </w:pPr>
            <w:r>
              <w:rPr>
                <w:rFonts w:cstheme="minorHAnsi"/>
                <w:sz w:val="24"/>
                <w:szCs w:val="24"/>
              </w:rPr>
              <w:t>Обеспечение задатка</w:t>
            </w:r>
          </w:p>
        </w:tc>
        <w:tc>
          <w:tcPr>
            <w:tcW w:w="5341" w:type="dxa"/>
          </w:tcPr>
          <w:p w:rsidR="008411A4" w:rsidRDefault="008411A4" w:rsidP="008411A4">
            <w:pPr>
              <w:spacing w:after="120" w:line="240" w:lineRule="auto"/>
              <w:contextualSpacing/>
              <w:rPr>
                <w:rFonts w:cstheme="minorHAnsi"/>
                <w:sz w:val="24"/>
                <w:szCs w:val="24"/>
              </w:rPr>
            </w:pPr>
            <w:r>
              <w:rPr>
                <w:rFonts w:cstheme="minorHAnsi"/>
                <w:sz w:val="24"/>
                <w:szCs w:val="24"/>
              </w:rPr>
              <w:t>Процент от начальной цены лота</w:t>
            </w:r>
          </w:p>
        </w:tc>
      </w:tr>
      <w:tr w:rsidR="008411A4">
        <w:tblPrEx>
          <w:tblCellMar>
            <w:top w:w="0" w:type="dxa"/>
            <w:bottom w:w="0" w:type="dxa"/>
          </w:tblCellMar>
        </w:tblPrEx>
        <w:tc>
          <w:tcPr>
            <w:tcW w:w="5341" w:type="dxa"/>
          </w:tcPr>
          <w:p w:rsidR="008411A4" w:rsidRDefault="008411A4" w:rsidP="008411A4">
            <w:pPr>
              <w:spacing w:after="120" w:line="240" w:lineRule="auto"/>
              <w:contextualSpacing/>
              <w:rPr>
                <w:rFonts w:cstheme="minorHAnsi"/>
                <w:sz w:val="24"/>
                <w:szCs w:val="24"/>
              </w:rPr>
            </w:pPr>
            <w:r>
              <w:rPr>
                <w:rFonts w:cstheme="minorHAnsi"/>
                <w:sz w:val="24"/>
                <w:szCs w:val="24"/>
              </w:rPr>
              <w:t>Размер задатка</w:t>
            </w:r>
          </w:p>
        </w:tc>
        <w:tc>
          <w:tcPr>
            <w:tcW w:w="5341" w:type="dxa"/>
          </w:tcPr>
          <w:p w:rsidR="008411A4" w:rsidRDefault="008411A4" w:rsidP="008411A4">
            <w:pPr>
              <w:spacing w:after="120" w:line="240" w:lineRule="auto"/>
              <w:contextualSpacing/>
              <w:rPr>
                <w:rFonts w:cstheme="minorHAnsi"/>
                <w:sz w:val="24"/>
                <w:szCs w:val="24"/>
              </w:rPr>
            </w:pPr>
            <w:r>
              <w:rPr>
                <w:rFonts w:cstheme="minorHAnsi"/>
                <w:sz w:val="24"/>
                <w:szCs w:val="24"/>
              </w:rPr>
              <w:t>20</w:t>
            </w:r>
          </w:p>
        </w:tc>
      </w:tr>
      <w:tr w:rsidR="008411A4">
        <w:tblPrEx>
          <w:tblCellMar>
            <w:top w:w="0" w:type="dxa"/>
            <w:bottom w:w="0" w:type="dxa"/>
          </w:tblCellMar>
        </w:tblPrEx>
        <w:tc>
          <w:tcPr>
            <w:tcW w:w="5341" w:type="dxa"/>
          </w:tcPr>
          <w:p w:rsidR="008411A4" w:rsidRDefault="008411A4" w:rsidP="008411A4">
            <w:pPr>
              <w:spacing w:after="120" w:line="240" w:lineRule="auto"/>
              <w:contextualSpacing/>
              <w:rPr>
                <w:rFonts w:cstheme="minorHAnsi"/>
                <w:sz w:val="24"/>
                <w:szCs w:val="24"/>
              </w:rPr>
            </w:pPr>
            <w:r>
              <w:rPr>
                <w:rFonts w:cstheme="minorHAnsi"/>
                <w:sz w:val="24"/>
                <w:szCs w:val="24"/>
              </w:rPr>
              <w:t>Порядок внесения и возврата задатка</w:t>
            </w:r>
          </w:p>
        </w:tc>
        <w:tc>
          <w:tcPr>
            <w:tcW w:w="5341" w:type="dxa"/>
          </w:tcPr>
          <w:p w:rsidR="008411A4" w:rsidRDefault="008411A4" w:rsidP="008411A4">
            <w:pPr>
              <w:spacing w:after="120" w:line="240" w:lineRule="auto"/>
              <w:contextualSpacing/>
              <w:rPr>
                <w:rFonts w:cstheme="minorHAnsi"/>
                <w:sz w:val="24"/>
                <w:szCs w:val="24"/>
              </w:rPr>
            </w:pPr>
            <w:r>
              <w:rPr>
                <w:rFonts w:cstheme="minorHAnsi"/>
                <w:sz w:val="24"/>
                <w:szCs w:val="24"/>
              </w:rPr>
              <w:t xml:space="preserve">Задаток вносится не позднее даты окончания приема заявок на участие в торгах. </w:t>
            </w:r>
          </w:p>
        </w:tc>
      </w:tr>
      <w:tr w:rsidR="008411A4">
        <w:tblPrEx>
          <w:tblCellMar>
            <w:top w:w="0" w:type="dxa"/>
            <w:bottom w:w="0" w:type="dxa"/>
          </w:tblCellMar>
        </w:tblPrEx>
        <w:tc>
          <w:tcPr>
            <w:tcW w:w="5341" w:type="dxa"/>
          </w:tcPr>
          <w:p w:rsidR="008411A4" w:rsidRDefault="008411A4" w:rsidP="008411A4">
            <w:pPr>
              <w:spacing w:after="120" w:line="240" w:lineRule="auto"/>
              <w:contextualSpacing/>
              <w:rPr>
                <w:rFonts w:cstheme="minorHAnsi"/>
                <w:sz w:val="24"/>
                <w:szCs w:val="24"/>
              </w:rPr>
            </w:pPr>
            <w:r>
              <w:rPr>
                <w:rFonts w:cstheme="minorHAnsi"/>
                <w:sz w:val="24"/>
                <w:szCs w:val="24"/>
              </w:rPr>
              <w:t>Счет для внесения задатка</w:t>
            </w:r>
          </w:p>
        </w:tc>
        <w:tc>
          <w:tcPr>
            <w:tcW w:w="5341" w:type="dxa"/>
          </w:tcPr>
          <w:p w:rsidR="008411A4" w:rsidRDefault="008411A4" w:rsidP="008411A4">
            <w:pPr>
              <w:spacing w:after="120" w:line="240" w:lineRule="auto"/>
              <w:contextualSpacing/>
              <w:rPr>
                <w:rFonts w:cstheme="minorHAnsi"/>
                <w:sz w:val="24"/>
                <w:szCs w:val="24"/>
              </w:rPr>
            </w:pPr>
            <w:r>
              <w:rPr>
                <w:rFonts w:cstheme="minorHAnsi"/>
                <w:sz w:val="24"/>
                <w:szCs w:val="24"/>
              </w:rPr>
              <w:t xml:space="preserve">Получатель: Беликов Юрий Борисович Счет получателя – 408 178 106 560 097 599 26; Банк получателя - Доп. Офис № 8622/0311 ПАО «Сбербанк России»; БИК – 046311649; </w:t>
            </w:r>
            <w:proofErr w:type="gramStart"/>
            <w:r>
              <w:rPr>
                <w:rFonts w:cstheme="minorHAnsi"/>
                <w:sz w:val="24"/>
                <w:szCs w:val="24"/>
              </w:rPr>
              <w:t>Кор/счет</w:t>
            </w:r>
            <w:proofErr w:type="gramEnd"/>
            <w:r>
              <w:rPr>
                <w:rFonts w:cstheme="minorHAnsi"/>
                <w:sz w:val="24"/>
                <w:szCs w:val="24"/>
              </w:rPr>
              <w:t xml:space="preserve"> банка: 301 018 105 000 000 006 49; ИНН банка: 7707083893; ОГРН банка: 1027700132195.</w:t>
            </w:r>
          </w:p>
        </w:tc>
      </w:tr>
      <w:tr w:rsidR="008411A4">
        <w:tblPrEx>
          <w:tblCellMar>
            <w:top w:w="0" w:type="dxa"/>
            <w:bottom w:w="0" w:type="dxa"/>
          </w:tblCellMar>
        </w:tblPrEx>
        <w:tc>
          <w:tcPr>
            <w:tcW w:w="5341" w:type="dxa"/>
          </w:tcPr>
          <w:p w:rsidR="008411A4" w:rsidRDefault="008411A4" w:rsidP="008411A4">
            <w:pPr>
              <w:spacing w:after="120" w:line="240" w:lineRule="auto"/>
              <w:contextualSpacing/>
              <w:rPr>
                <w:rFonts w:cstheme="minorHAnsi"/>
                <w:sz w:val="24"/>
                <w:szCs w:val="24"/>
              </w:rPr>
            </w:pPr>
          </w:p>
        </w:tc>
        <w:tc>
          <w:tcPr>
            <w:tcW w:w="5341" w:type="dxa"/>
          </w:tcPr>
          <w:p w:rsidR="008411A4" w:rsidRDefault="008411A4" w:rsidP="008411A4">
            <w:pPr>
              <w:spacing w:after="120" w:line="240" w:lineRule="auto"/>
              <w:contextualSpacing/>
              <w:rPr>
                <w:rFonts w:cstheme="minorHAnsi"/>
                <w:sz w:val="24"/>
                <w:szCs w:val="24"/>
              </w:rPr>
            </w:pPr>
          </w:p>
        </w:tc>
      </w:tr>
      <w:tr w:rsidR="008411A4">
        <w:tblPrEx>
          <w:tblCellMar>
            <w:top w:w="0" w:type="dxa"/>
            <w:bottom w:w="0" w:type="dxa"/>
          </w:tblCellMar>
        </w:tblPrEx>
        <w:tc>
          <w:tcPr>
            <w:tcW w:w="5341" w:type="dxa"/>
          </w:tcPr>
          <w:p w:rsidR="008411A4" w:rsidRDefault="008411A4" w:rsidP="008411A4">
            <w:pPr>
              <w:spacing w:after="120" w:line="240" w:lineRule="auto"/>
              <w:contextualSpacing/>
              <w:rPr>
                <w:rFonts w:cstheme="minorHAnsi"/>
                <w:sz w:val="24"/>
                <w:szCs w:val="24"/>
              </w:rPr>
            </w:pPr>
          </w:p>
        </w:tc>
        <w:tc>
          <w:tcPr>
            <w:tcW w:w="5341" w:type="dxa"/>
          </w:tcPr>
          <w:p w:rsidR="008411A4" w:rsidRDefault="008411A4" w:rsidP="008411A4">
            <w:pPr>
              <w:spacing w:after="120" w:line="240" w:lineRule="auto"/>
              <w:contextualSpacing/>
              <w:rPr>
                <w:rFonts w:cstheme="minorHAnsi"/>
                <w:sz w:val="24"/>
                <w:szCs w:val="24"/>
              </w:rPr>
            </w:pPr>
          </w:p>
        </w:tc>
      </w:tr>
    </w:tbl>
    <w:p w:rsidR="008411A4" w:rsidRDefault="00B519CB" w:rsidP="003B4192">
      <w:pPr>
        <w:spacing w:line="240" w:lineRule="auto"/>
        <w:ind w:firstLine="708"/>
        <w:contextualSpacing/>
        <w:rPr>
          <w:rFonts w:cstheme="minorHAnsi"/>
          <w:sz w:val="24"/>
          <w:szCs w:val="24"/>
        </w:rPr>
      </w:pPr>
      <w:r>
        <w:rPr>
          <w:rFonts w:cstheme="minorHAnsi"/>
          <w:sz w:val="24"/>
          <w:szCs w:val="24"/>
        </w:rPr>
        <w:t xml:space="preserve"> </w:t>
      </w:r>
      <w:bookmarkStart w:id="38" w:name="ЛотНазвание_5"/>
      <w:bookmarkEnd w:id="38"/>
      <w:r w:rsidR="008411A4">
        <w:rPr>
          <w:rFonts w:cstheme="minorHAnsi"/>
          <w:sz w:val="24"/>
          <w:szCs w:val="24"/>
        </w:rPr>
        <w:t>Лот 5.</w:t>
      </w:r>
      <w:r>
        <w:rPr>
          <w:rFonts w:cstheme="minorHAnsi"/>
          <w:sz w:val="24"/>
          <w:szCs w:val="24"/>
        </w:rPr>
        <w:t xml:space="preserve"> </w:t>
      </w:r>
      <w:bookmarkStart w:id="39" w:name="Лот_5"/>
      <w:bookmarkEnd w:id="39"/>
    </w:p>
    <w:tbl>
      <w:tblPr>
        <w:tblW w:w="0" w:type="auto"/>
        <w:tblLayout w:type="fixed"/>
        <w:tblLook w:val="0000" w:firstRow="0" w:lastRow="0" w:firstColumn="0" w:lastColumn="0" w:noHBand="0" w:noVBand="0"/>
      </w:tblPr>
      <w:tblGrid>
        <w:gridCol w:w="5341"/>
        <w:gridCol w:w="5341"/>
      </w:tblGrid>
      <w:tr w:rsidR="008411A4">
        <w:tblPrEx>
          <w:tblCellMar>
            <w:top w:w="0" w:type="dxa"/>
            <w:bottom w:w="0" w:type="dxa"/>
          </w:tblCellMar>
        </w:tblPrEx>
        <w:tc>
          <w:tcPr>
            <w:tcW w:w="5341" w:type="dxa"/>
          </w:tcPr>
          <w:p w:rsidR="008411A4" w:rsidRDefault="008411A4" w:rsidP="008411A4">
            <w:pPr>
              <w:spacing w:after="120" w:line="240" w:lineRule="auto"/>
              <w:contextualSpacing/>
              <w:rPr>
                <w:rFonts w:cstheme="minorHAnsi"/>
                <w:sz w:val="24"/>
                <w:szCs w:val="24"/>
              </w:rPr>
            </w:pPr>
            <w:r>
              <w:rPr>
                <w:rFonts w:cstheme="minorHAnsi"/>
                <w:sz w:val="24"/>
                <w:szCs w:val="24"/>
              </w:rPr>
              <w:t>Наименование лота</w:t>
            </w:r>
          </w:p>
        </w:tc>
        <w:tc>
          <w:tcPr>
            <w:tcW w:w="5341" w:type="dxa"/>
          </w:tcPr>
          <w:p w:rsidR="008411A4" w:rsidRDefault="008411A4" w:rsidP="008411A4">
            <w:pPr>
              <w:spacing w:after="120" w:line="240" w:lineRule="auto"/>
              <w:contextualSpacing/>
              <w:rPr>
                <w:rFonts w:cstheme="minorHAnsi"/>
                <w:sz w:val="24"/>
                <w:szCs w:val="24"/>
              </w:rPr>
            </w:pPr>
            <w:r>
              <w:rPr>
                <w:rFonts w:cstheme="minorHAnsi"/>
                <w:sz w:val="24"/>
                <w:szCs w:val="24"/>
              </w:rPr>
              <w:t>Лот №5</w:t>
            </w:r>
          </w:p>
        </w:tc>
      </w:tr>
      <w:tr w:rsidR="008411A4">
        <w:tblPrEx>
          <w:tblCellMar>
            <w:top w:w="0" w:type="dxa"/>
            <w:bottom w:w="0" w:type="dxa"/>
          </w:tblCellMar>
        </w:tblPrEx>
        <w:tc>
          <w:tcPr>
            <w:tcW w:w="5341" w:type="dxa"/>
          </w:tcPr>
          <w:p w:rsidR="008411A4" w:rsidRDefault="008411A4" w:rsidP="008411A4">
            <w:pPr>
              <w:spacing w:after="120" w:line="240" w:lineRule="auto"/>
              <w:contextualSpacing/>
              <w:rPr>
                <w:rFonts w:cstheme="minorHAnsi"/>
                <w:sz w:val="24"/>
                <w:szCs w:val="24"/>
              </w:rPr>
            </w:pPr>
            <w:r>
              <w:rPr>
                <w:rFonts w:cstheme="minorHAnsi"/>
                <w:sz w:val="24"/>
                <w:szCs w:val="24"/>
              </w:rPr>
              <w:t>Порядок оформления участия в торгах, перечень представляемых участниками торгов документов и требования к их оформлению</w:t>
            </w:r>
          </w:p>
        </w:tc>
        <w:tc>
          <w:tcPr>
            <w:tcW w:w="5341" w:type="dxa"/>
          </w:tcPr>
          <w:p w:rsidR="008411A4" w:rsidRDefault="008411A4" w:rsidP="008411A4">
            <w:pPr>
              <w:spacing w:after="120" w:line="240" w:lineRule="auto"/>
              <w:contextualSpacing/>
              <w:rPr>
                <w:rFonts w:cstheme="minorHAnsi"/>
                <w:sz w:val="24"/>
                <w:szCs w:val="24"/>
              </w:rPr>
            </w:pPr>
            <w:r>
              <w:rPr>
                <w:rFonts w:cstheme="minorHAnsi"/>
                <w:sz w:val="24"/>
                <w:szCs w:val="24"/>
              </w:rPr>
              <w:t xml:space="preserve">Заявка на участие в торгах оформляется в соответствии со ст. 110 ФЗ №127-ФЗ «О несостоятельности (банкротстве)», Регламентом электронной площадки и условиями торгов в форме электронного документа. Заявка на участие в торгах оформляется в форме электронного документа. </w:t>
            </w:r>
            <w:proofErr w:type="gramStart"/>
            <w:r>
              <w:rPr>
                <w:rFonts w:cstheme="minorHAnsi"/>
                <w:sz w:val="24"/>
                <w:szCs w:val="24"/>
              </w:rPr>
              <w:t>Для участия в торгах заявитель с помощью программно-аппаратных средств сайта представляет оператору электронной площадки заявку на участие в торгах и прилагаемые к ней документы, соответствующие требованиям, установленным статьями 110 и 139 Закона о несостоятельности (банкротстве) и настоящим пунктом, в форме электронного сообщения, подписанного квалифицированной электронной подписью заявителя с предложением о цене приобретения Имущества должника.</w:t>
            </w:r>
            <w:proofErr w:type="gramEnd"/>
            <w:r>
              <w:rPr>
                <w:rFonts w:cstheme="minorHAnsi"/>
                <w:sz w:val="24"/>
                <w:szCs w:val="24"/>
              </w:rPr>
              <w:t xml:space="preserve"> </w:t>
            </w:r>
            <w:proofErr w:type="gramStart"/>
            <w:r>
              <w:rPr>
                <w:rFonts w:cstheme="minorHAnsi"/>
                <w:sz w:val="24"/>
                <w:szCs w:val="24"/>
              </w:rPr>
              <w:t>Заявка на участие в торгах составляется в произвольной форме на русском языке и должна содержать указанные в сообщении о проведении торгов следующие сведения: наименование, организационно-правовая форма, место нахождения, почтовый адрес заявителя (для юридического лица); фамилия, имя, отчество, паспортные данные, сведения о месте жительства заявителя (для физического лица); номер контактного телефона, адрес электронной почты заявителя.</w:t>
            </w:r>
            <w:proofErr w:type="gramEnd"/>
            <w:r>
              <w:rPr>
                <w:rFonts w:cstheme="minorHAnsi"/>
                <w:sz w:val="24"/>
                <w:szCs w:val="24"/>
              </w:rPr>
              <w:t xml:space="preserve"> Заявка на участие в торгах должна содержать также сведения о наличии или об отсутствии заинтересованности заявителя по отношению к должнику, кредиторам, конкурсному управляющему и о характере этой заинтересованности, сведения об участии в капитале заявителя конкурсного управляющего, а также саморегулируемой организации арбитражных управляющих, членом или руководителем которой является конкурсный управляющий. </w:t>
            </w:r>
            <w:proofErr w:type="gramStart"/>
            <w:r>
              <w:rPr>
                <w:rFonts w:cstheme="minorHAnsi"/>
                <w:sz w:val="24"/>
                <w:szCs w:val="24"/>
              </w:rPr>
              <w:t>К заявке на участие в торгах должны прилагаться следующие документы: выписка из единого государственного реестра юридических лиц (для юридического лица), выписка из единого государственного реестра индивидуальных предпринимателей (для индивидуального предпринимателя), документы, удостоверяющие личность (для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w:t>
            </w:r>
            <w:proofErr w:type="gramEnd"/>
            <w:r>
              <w:rPr>
                <w:rFonts w:cstheme="minorHAnsi"/>
                <w:sz w:val="24"/>
                <w:szCs w:val="24"/>
              </w:rPr>
              <w:t xml:space="preserve"> с законодательством соответствующего государства (для иностранного лица); документ, подтверждающий полномочия лица на осуществление действий от имени заявителя. Документы, прилагаемые к заявке, представляются в форме электронных документов, подписанных электронной подписью заявителя. Копии документов, предусмотренные настоящим абзацем, представляются в виде электронного сообщения, содержащего электронную копию (электронный образ) документа, изготовленного на бумажном носителе. Рассмотрение организатором торгов представленной заявки на участие в торгах и принятие решения о допуске заявителя к участию в торгах осуществляются в порядке, установленном статьей 110 ФЗ РФ «О несостоятельности (банкротстве)» (описано в настоящей публикации выше).</w:t>
            </w:r>
          </w:p>
        </w:tc>
      </w:tr>
      <w:tr w:rsidR="008411A4">
        <w:tblPrEx>
          <w:tblCellMar>
            <w:top w:w="0" w:type="dxa"/>
            <w:bottom w:w="0" w:type="dxa"/>
          </w:tblCellMar>
        </w:tblPrEx>
        <w:tc>
          <w:tcPr>
            <w:tcW w:w="5341" w:type="dxa"/>
          </w:tcPr>
          <w:p w:rsidR="008411A4" w:rsidRDefault="008411A4" w:rsidP="008411A4">
            <w:pPr>
              <w:spacing w:after="120" w:line="240" w:lineRule="auto"/>
              <w:contextualSpacing/>
              <w:rPr>
                <w:rFonts w:cstheme="minorHAnsi"/>
                <w:sz w:val="24"/>
                <w:szCs w:val="24"/>
              </w:rPr>
            </w:pPr>
            <w:r>
              <w:rPr>
                <w:rFonts w:cstheme="minorHAnsi"/>
                <w:sz w:val="24"/>
                <w:szCs w:val="24"/>
              </w:rPr>
              <w:t>Сведения об имуществе, его составе, характеристиках, описание, порядок ознакомления</w:t>
            </w:r>
          </w:p>
        </w:tc>
        <w:tc>
          <w:tcPr>
            <w:tcW w:w="5341" w:type="dxa"/>
          </w:tcPr>
          <w:p w:rsidR="008411A4" w:rsidRDefault="008411A4" w:rsidP="008411A4">
            <w:pPr>
              <w:spacing w:after="120" w:line="240" w:lineRule="auto"/>
              <w:contextualSpacing/>
              <w:rPr>
                <w:rFonts w:cstheme="minorHAnsi"/>
                <w:sz w:val="24"/>
                <w:szCs w:val="24"/>
              </w:rPr>
            </w:pPr>
            <w:r>
              <w:rPr>
                <w:rFonts w:cstheme="minorHAnsi"/>
                <w:sz w:val="24"/>
                <w:szCs w:val="24"/>
              </w:rPr>
              <w:t>Земельный участок, земли населенных пунктов, для ведения личного подсобного хозяйства, местоположение объекта: Саратовская обл., Самойловский р-он,  с. Красавка, ул. Ленина, д. 20</w:t>
            </w:r>
            <w:proofErr w:type="gramStart"/>
            <w:r>
              <w:rPr>
                <w:rFonts w:cstheme="minorHAnsi"/>
                <w:sz w:val="24"/>
                <w:szCs w:val="24"/>
              </w:rPr>
              <w:t xml:space="preserve"> А</w:t>
            </w:r>
            <w:proofErr w:type="gramEnd"/>
            <w:r>
              <w:rPr>
                <w:rFonts w:cstheme="minorHAnsi"/>
                <w:sz w:val="24"/>
                <w:szCs w:val="24"/>
              </w:rPr>
              <w:t>, кадастровый № 64:31:490131:45, площадь – 2 226 кв.м.</w:t>
            </w:r>
          </w:p>
        </w:tc>
      </w:tr>
      <w:tr w:rsidR="008411A4">
        <w:tblPrEx>
          <w:tblCellMar>
            <w:top w:w="0" w:type="dxa"/>
            <w:bottom w:w="0" w:type="dxa"/>
          </w:tblCellMar>
        </w:tblPrEx>
        <w:tc>
          <w:tcPr>
            <w:tcW w:w="5341" w:type="dxa"/>
          </w:tcPr>
          <w:p w:rsidR="008411A4" w:rsidRDefault="008411A4" w:rsidP="008411A4">
            <w:pPr>
              <w:spacing w:after="120" w:line="240" w:lineRule="auto"/>
              <w:contextualSpacing/>
              <w:rPr>
                <w:rFonts w:cstheme="minorHAnsi"/>
                <w:sz w:val="24"/>
                <w:szCs w:val="24"/>
              </w:rPr>
            </w:pPr>
            <w:r>
              <w:rPr>
                <w:rFonts w:cstheme="minorHAnsi"/>
                <w:sz w:val="24"/>
                <w:szCs w:val="24"/>
              </w:rPr>
              <w:t>Начальная цена</w:t>
            </w:r>
          </w:p>
        </w:tc>
        <w:tc>
          <w:tcPr>
            <w:tcW w:w="5341" w:type="dxa"/>
          </w:tcPr>
          <w:p w:rsidR="008411A4" w:rsidRDefault="008411A4" w:rsidP="008411A4">
            <w:pPr>
              <w:spacing w:after="120" w:line="240" w:lineRule="auto"/>
              <w:contextualSpacing/>
              <w:rPr>
                <w:rFonts w:cstheme="minorHAnsi"/>
                <w:sz w:val="24"/>
                <w:szCs w:val="24"/>
              </w:rPr>
            </w:pPr>
            <w:r>
              <w:rPr>
                <w:rFonts w:cstheme="minorHAnsi"/>
                <w:sz w:val="24"/>
                <w:szCs w:val="24"/>
              </w:rPr>
              <w:t>81738,90</w:t>
            </w:r>
          </w:p>
        </w:tc>
      </w:tr>
      <w:tr w:rsidR="008411A4">
        <w:tblPrEx>
          <w:tblCellMar>
            <w:top w:w="0" w:type="dxa"/>
            <w:bottom w:w="0" w:type="dxa"/>
          </w:tblCellMar>
        </w:tblPrEx>
        <w:tc>
          <w:tcPr>
            <w:tcW w:w="5341" w:type="dxa"/>
          </w:tcPr>
          <w:p w:rsidR="008411A4" w:rsidRDefault="008411A4" w:rsidP="008411A4">
            <w:pPr>
              <w:spacing w:after="120" w:line="240" w:lineRule="auto"/>
              <w:contextualSpacing/>
              <w:rPr>
                <w:rFonts w:cstheme="minorHAnsi"/>
                <w:sz w:val="24"/>
                <w:szCs w:val="24"/>
              </w:rPr>
            </w:pPr>
            <w:r>
              <w:rPr>
                <w:rFonts w:cstheme="minorHAnsi"/>
                <w:sz w:val="24"/>
                <w:szCs w:val="24"/>
              </w:rPr>
              <w:t>Обеспечение задатка</w:t>
            </w:r>
          </w:p>
        </w:tc>
        <w:tc>
          <w:tcPr>
            <w:tcW w:w="5341" w:type="dxa"/>
          </w:tcPr>
          <w:p w:rsidR="008411A4" w:rsidRDefault="008411A4" w:rsidP="008411A4">
            <w:pPr>
              <w:spacing w:after="120" w:line="240" w:lineRule="auto"/>
              <w:contextualSpacing/>
              <w:rPr>
                <w:rFonts w:cstheme="minorHAnsi"/>
                <w:sz w:val="24"/>
                <w:szCs w:val="24"/>
              </w:rPr>
            </w:pPr>
            <w:r>
              <w:rPr>
                <w:rFonts w:cstheme="minorHAnsi"/>
                <w:sz w:val="24"/>
                <w:szCs w:val="24"/>
              </w:rPr>
              <w:t>Процент от начальной цены лота</w:t>
            </w:r>
          </w:p>
        </w:tc>
      </w:tr>
      <w:tr w:rsidR="008411A4">
        <w:tblPrEx>
          <w:tblCellMar>
            <w:top w:w="0" w:type="dxa"/>
            <w:bottom w:w="0" w:type="dxa"/>
          </w:tblCellMar>
        </w:tblPrEx>
        <w:tc>
          <w:tcPr>
            <w:tcW w:w="5341" w:type="dxa"/>
          </w:tcPr>
          <w:p w:rsidR="008411A4" w:rsidRDefault="008411A4" w:rsidP="008411A4">
            <w:pPr>
              <w:spacing w:after="120" w:line="240" w:lineRule="auto"/>
              <w:contextualSpacing/>
              <w:rPr>
                <w:rFonts w:cstheme="minorHAnsi"/>
                <w:sz w:val="24"/>
                <w:szCs w:val="24"/>
              </w:rPr>
            </w:pPr>
            <w:r>
              <w:rPr>
                <w:rFonts w:cstheme="minorHAnsi"/>
                <w:sz w:val="24"/>
                <w:szCs w:val="24"/>
              </w:rPr>
              <w:t>Размер задатка</w:t>
            </w:r>
          </w:p>
        </w:tc>
        <w:tc>
          <w:tcPr>
            <w:tcW w:w="5341" w:type="dxa"/>
          </w:tcPr>
          <w:p w:rsidR="008411A4" w:rsidRDefault="008411A4" w:rsidP="008411A4">
            <w:pPr>
              <w:spacing w:after="120" w:line="240" w:lineRule="auto"/>
              <w:contextualSpacing/>
              <w:rPr>
                <w:rFonts w:cstheme="minorHAnsi"/>
                <w:sz w:val="24"/>
                <w:szCs w:val="24"/>
              </w:rPr>
            </w:pPr>
            <w:r>
              <w:rPr>
                <w:rFonts w:cstheme="minorHAnsi"/>
                <w:sz w:val="24"/>
                <w:szCs w:val="24"/>
              </w:rPr>
              <w:t>20</w:t>
            </w:r>
          </w:p>
        </w:tc>
      </w:tr>
      <w:tr w:rsidR="008411A4">
        <w:tblPrEx>
          <w:tblCellMar>
            <w:top w:w="0" w:type="dxa"/>
            <w:bottom w:w="0" w:type="dxa"/>
          </w:tblCellMar>
        </w:tblPrEx>
        <w:tc>
          <w:tcPr>
            <w:tcW w:w="5341" w:type="dxa"/>
          </w:tcPr>
          <w:p w:rsidR="008411A4" w:rsidRDefault="008411A4" w:rsidP="008411A4">
            <w:pPr>
              <w:spacing w:after="120" w:line="240" w:lineRule="auto"/>
              <w:contextualSpacing/>
              <w:rPr>
                <w:rFonts w:cstheme="minorHAnsi"/>
                <w:sz w:val="24"/>
                <w:szCs w:val="24"/>
              </w:rPr>
            </w:pPr>
            <w:r>
              <w:rPr>
                <w:rFonts w:cstheme="minorHAnsi"/>
                <w:sz w:val="24"/>
                <w:szCs w:val="24"/>
              </w:rPr>
              <w:t>Порядок внесения и возврата задатка</w:t>
            </w:r>
          </w:p>
        </w:tc>
        <w:tc>
          <w:tcPr>
            <w:tcW w:w="5341" w:type="dxa"/>
          </w:tcPr>
          <w:p w:rsidR="008411A4" w:rsidRDefault="008411A4" w:rsidP="008411A4">
            <w:pPr>
              <w:spacing w:after="120" w:line="240" w:lineRule="auto"/>
              <w:contextualSpacing/>
              <w:rPr>
                <w:rFonts w:cstheme="minorHAnsi"/>
                <w:sz w:val="24"/>
                <w:szCs w:val="24"/>
              </w:rPr>
            </w:pPr>
            <w:r>
              <w:rPr>
                <w:rFonts w:cstheme="minorHAnsi"/>
                <w:sz w:val="24"/>
                <w:szCs w:val="24"/>
              </w:rPr>
              <w:t xml:space="preserve">Задаток вносится не позднее даты окончания приема заявок на участие в торгах. </w:t>
            </w:r>
          </w:p>
        </w:tc>
      </w:tr>
      <w:tr w:rsidR="008411A4">
        <w:tblPrEx>
          <w:tblCellMar>
            <w:top w:w="0" w:type="dxa"/>
            <w:bottom w:w="0" w:type="dxa"/>
          </w:tblCellMar>
        </w:tblPrEx>
        <w:tc>
          <w:tcPr>
            <w:tcW w:w="5341" w:type="dxa"/>
          </w:tcPr>
          <w:p w:rsidR="008411A4" w:rsidRDefault="008411A4" w:rsidP="008411A4">
            <w:pPr>
              <w:spacing w:after="120" w:line="240" w:lineRule="auto"/>
              <w:contextualSpacing/>
              <w:rPr>
                <w:rFonts w:cstheme="minorHAnsi"/>
                <w:sz w:val="24"/>
                <w:szCs w:val="24"/>
              </w:rPr>
            </w:pPr>
            <w:r>
              <w:rPr>
                <w:rFonts w:cstheme="minorHAnsi"/>
                <w:sz w:val="24"/>
                <w:szCs w:val="24"/>
              </w:rPr>
              <w:t>Счет для внесения задатка</w:t>
            </w:r>
          </w:p>
        </w:tc>
        <w:tc>
          <w:tcPr>
            <w:tcW w:w="5341" w:type="dxa"/>
          </w:tcPr>
          <w:p w:rsidR="008411A4" w:rsidRDefault="008411A4" w:rsidP="008411A4">
            <w:pPr>
              <w:spacing w:after="120" w:line="240" w:lineRule="auto"/>
              <w:contextualSpacing/>
              <w:rPr>
                <w:rFonts w:cstheme="minorHAnsi"/>
                <w:sz w:val="24"/>
                <w:szCs w:val="24"/>
              </w:rPr>
            </w:pPr>
            <w:r>
              <w:rPr>
                <w:rFonts w:cstheme="minorHAnsi"/>
                <w:sz w:val="24"/>
                <w:szCs w:val="24"/>
              </w:rPr>
              <w:t xml:space="preserve">Получатель: Беликов Юрий Борисович Счет получателя – 408 178 106 560 097 599 26; Банк получателя - Доп. Офис № 8622/0311 ПАО «Сбербанк России»; БИК – 046311649; </w:t>
            </w:r>
            <w:proofErr w:type="gramStart"/>
            <w:r>
              <w:rPr>
                <w:rFonts w:cstheme="minorHAnsi"/>
                <w:sz w:val="24"/>
                <w:szCs w:val="24"/>
              </w:rPr>
              <w:t>Кор/счет</w:t>
            </w:r>
            <w:proofErr w:type="gramEnd"/>
            <w:r>
              <w:rPr>
                <w:rFonts w:cstheme="minorHAnsi"/>
                <w:sz w:val="24"/>
                <w:szCs w:val="24"/>
              </w:rPr>
              <w:t xml:space="preserve"> банка: 301 018 105 000 000 006 49; ИНН банка: 7707083893; ОГРН банка: 1027700132195.</w:t>
            </w:r>
          </w:p>
        </w:tc>
      </w:tr>
      <w:tr w:rsidR="008411A4">
        <w:tblPrEx>
          <w:tblCellMar>
            <w:top w:w="0" w:type="dxa"/>
            <w:bottom w:w="0" w:type="dxa"/>
          </w:tblCellMar>
        </w:tblPrEx>
        <w:tc>
          <w:tcPr>
            <w:tcW w:w="5341" w:type="dxa"/>
          </w:tcPr>
          <w:p w:rsidR="008411A4" w:rsidRDefault="008411A4" w:rsidP="008411A4">
            <w:pPr>
              <w:spacing w:after="120" w:line="240" w:lineRule="auto"/>
              <w:contextualSpacing/>
              <w:rPr>
                <w:rFonts w:cstheme="minorHAnsi"/>
                <w:sz w:val="24"/>
                <w:szCs w:val="24"/>
              </w:rPr>
            </w:pPr>
          </w:p>
        </w:tc>
        <w:tc>
          <w:tcPr>
            <w:tcW w:w="5341" w:type="dxa"/>
          </w:tcPr>
          <w:p w:rsidR="008411A4" w:rsidRDefault="008411A4" w:rsidP="008411A4">
            <w:pPr>
              <w:spacing w:after="120" w:line="240" w:lineRule="auto"/>
              <w:contextualSpacing/>
              <w:rPr>
                <w:rFonts w:cstheme="minorHAnsi"/>
                <w:sz w:val="24"/>
                <w:szCs w:val="24"/>
              </w:rPr>
            </w:pPr>
          </w:p>
        </w:tc>
      </w:tr>
      <w:tr w:rsidR="008411A4">
        <w:tblPrEx>
          <w:tblCellMar>
            <w:top w:w="0" w:type="dxa"/>
            <w:bottom w:w="0" w:type="dxa"/>
          </w:tblCellMar>
        </w:tblPrEx>
        <w:tc>
          <w:tcPr>
            <w:tcW w:w="5341" w:type="dxa"/>
          </w:tcPr>
          <w:p w:rsidR="008411A4" w:rsidRDefault="008411A4" w:rsidP="008411A4">
            <w:pPr>
              <w:spacing w:after="120" w:line="240" w:lineRule="auto"/>
              <w:contextualSpacing/>
              <w:rPr>
                <w:rFonts w:cstheme="minorHAnsi"/>
                <w:sz w:val="24"/>
                <w:szCs w:val="24"/>
              </w:rPr>
            </w:pPr>
          </w:p>
        </w:tc>
        <w:tc>
          <w:tcPr>
            <w:tcW w:w="5341" w:type="dxa"/>
          </w:tcPr>
          <w:p w:rsidR="008411A4" w:rsidRDefault="008411A4" w:rsidP="008411A4">
            <w:pPr>
              <w:spacing w:after="120" w:line="240" w:lineRule="auto"/>
              <w:contextualSpacing/>
              <w:rPr>
                <w:rFonts w:cstheme="minorHAnsi"/>
                <w:sz w:val="24"/>
                <w:szCs w:val="24"/>
              </w:rPr>
            </w:pPr>
          </w:p>
        </w:tc>
      </w:tr>
    </w:tbl>
    <w:p w:rsidR="008D4BB1" w:rsidRPr="002F2424" w:rsidRDefault="00B519CB" w:rsidP="003B4192">
      <w:pPr>
        <w:spacing w:line="240" w:lineRule="auto"/>
        <w:ind w:firstLine="708"/>
        <w:contextualSpacing/>
        <w:rPr>
          <w:rFonts w:cstheme="minorHAnsi"/>
          <w:sz w:val="24"/>
          <w:szCs w:val="24"/>
          <w:lang w:val="en-US"/>
        </w:rPr>
      </w:pPr>
      <w:r>
        <w:rPr>
          <w:rFonts w:cstheme="minorHAnsi"/>
          <w:sz w:val="24"/>
          <w:szCs w:val="24"/>
        </w:rPr>
        <w:t xml:space="preserve"> </w:t>
      </w:r>
      <w:bookmarkStart w:id="40" w:name="ЛотНазвание_6"/>
      <w:bookmarkEnd w:id="40"/>
      <w:r>
        <w:rPr>
          <w:rFonts w:cstheme="minorHAnsi"/>
          <w:sz w:val="24"/>
          <w:szCs w:val="24"/>
        </w:rPr>
        <w:t xml:space="preserve"> </w:t>
      </w:r>
      <w:bookmarkStart w:id="41" w:name="Лот_6"/>
      <w:bookmarkEnd w:id="41"/>
      <w:r>
        <w:rPr>
          <w:rFonts w:cstheme="minorHAnsi"/>
          <w:sz w:val="24"/>
          <w:szCs w:val="24"/>
        </w:rPr>
        <w:t xml:space="preserve"> </w:t>
      </w:r>
      <w:bookmarkStart w:id="42" w:name="ЛотНазвание_7"/>
      <w:bookmarkEnd w:id="42"/>
      <w:r>
        <w:rPr>
          <w:rFonts w:cstheme="minorHAnsi"/>
          <w:sz w:val="24"/>
          <w:szCs w:val="24"/>
        </w:rPr>
        <w:t xml:space="preserve"> </w:t>
      </w:r>
      <w:bookmarkStart w:id="43" w:name="Лот_7"/>
      <w:bookmarkEnd w:id="43"/>
      <w:r>
        <w:rPr>
          <w:rFonts w:cstheme="minorHAnsi"/>
          <w:sz w:val="24"/>
          <w:szCs w:val="24"/>
        </w:rPr>
        <w:t xml:space="preserve"> </w:t>
      </w:r>
      <w:bookmarkStart w:id="44" w:name="ЛотНазвание_8"/>
      <w:bookmarkEnd w:id="44"/>
      <w:r>
        <w:rPr>
          <w:rFonts w:cstheme="minorHAnsi"/>
          <w:sz w:val="24"/>
          <w:szCs w:val="24"/>
        </w:rPr>
        <w:t xml:space="preserve"> </w:t>
      </w:r>
      <w:bookmarkStart w:id="45" w:name="Лот_8"/>
      <w:bookmarkEnd w:id="45"/>
      <w:r w:rsidR="00A36A9A">
        <w:rPr>
          <w:rFonts w:cstheme="minorHAnsi"/>
          <w:sz w:val="24"/>
          <w:szCs w:val="24"/>
        </w:rPr>
        <w:t xml:space="preserve"> </w:t>
      </w:r>
      <w:bookmarkStart w:id="46" w:name="ЛотНазвание_9"/>
      <w:bookmarkEnd w:id="46"/>
      <w:r w:rsidR="00A36A9A">
        <w:rPr>
          <w:rFonts w:cstheme="minorHAnsi"/>
          <w:sz w:val="24"/>
          <w:szCs w:val="24"/>
        </w:rPr>
        <w:t xml:space="preserve"> </w:t>
      </w:r>
      <w:bookmarkStart w:id="47" w:name="Лот_9"/>
      <w:bookmarkEnd w:id="47"/>
      <w:r w:rsidR="00A36A9A">
        <w:rPr>
          <w:rFonts w:cstheme="minorHAnsi"/>
          <w:sz w:val="24"/>
          <w:szCs w:val="24"/>
        </w:rPr>
        <w:t xml:space="preserve"> </w:t>
      </w:r>
      <w:bookmarkStart w:id="48" w:name="ЛотНазвание_10"/>
      <w:bookmarkEnd w:id="48"/>
      <w:r w:rsidR="00A36A9A">
        <w:rPr>
          <w:rFonts w:cstheme="minorHAnsi"/>
          <w:sz w:val="24"/>
          <w:szCs w:val="24"/>
        </w:rPr>
        <w:t xml:space="preserve"> </w:t>
      </w:r>
      <w:bookmarkStart w:id="49" w:name="Лот_10"/>
      <w:bookmarkEnd w:id="49"/>
      <w:r w:rsidR="003B4192">
        <w:rPr>
          <w:rFonts w:cstheme="minorHAnsi"/>
          <w:sz w:val="24"/>
          <w:szCs w:val="24"/>
        </w:rPr>
        <w:t xml:space="preserve"> </w:t>
      </w:r>
      <w:bookmarkStart w:id="50" w:name="ЛотНазвание_11"/>
      <w:bookmarkEnd w:id="50"/>
      <w:r w:rsidR="003B4192">
        <w:rPr>
          <w:rFonts w:cstheme="minorHAnsi"/>
          <w:sz w:val="24"/>
          <w:szCs w:val="24"/>
        </w:rPr>
        <w:t xml:space="preserve"> </w:t>
      </w:r>
      <w:bookmarkStart w:id="51" w:name="Лот_11"/>
      <w:bookmarkEnd w:id="51"/>
      <w:r w:rsidR="003B4192">
        <w:rPr>
          <w:rFonts w:cstheme="minorHAnsi"/>
          <w:sz w:val="24"/>
          <w:szCs w:val="24"/>
        </w:rPr>
        <w:t xml:space="preserve"> </w:t>
      </w:r>
      <w:bookmarkStart w:id="52" w:name="ЛотНазвание_12"/>
      <w:bookmarkEnd w:id="52"/>
      <w:r w:rsidR="003B4192">
        <w:rPr>
          <w:rFonts w:cstheme="minorHAnsi"/>
          <w:sz w:val="24"/>
          <w:szCs w:val="24"/>
        </w:rPr>
        <w:t xml:space="preserve"> </w:t>
      </w:r>
      <w:bookmarkStart w:id="53" w:name="Лот_12"/>
      <w:bookmarkEnd w:id="53"/>
      <w:r w:rsidR="003B4192">
        <w:rPr>
          <w:rFonts w:cstheme="minorHAnsi"/>
          <w:sz w:val="24"/>
          <w:szCs w:val="24"/>
        </w:rPr>
        <w:t xml:space="preserve"> </w:t>
      </w:r>
      <w:bookmarkStart w:id="54" w:name="ЛотНазвание_13"/>
      <w:bookmarkEnd w:id="54"/>
      <w:r w:rsidR="003B4192">
        <w:rPr>
          <w:rFonts w:cstheme="minorHAnsi"/>
          <w:sz w:val="24"/>
          <w:szCs w:val="24"/>
        </w:rPr>
        <w:t xml:space="preserve"> </w:t>
      </w:r>
      <w:bookmarkStart w:id="55" w:name="Лот_13"/>
      <w:bookmarkEnd w:id="55"/>
      <w:r w:rsidR="003B4192">
        <w:rPr>
          <w:rFonts w:cstheme="minorHAnsi"/>
          <w:sz w:val="24"/>
          <w:szCs w:val="24"/>
        </w:rPr>
        <w:t xml:space="preserve"> </w:t>
      </w:r>
      <w:bookmarkStart w:id="56" w:name="ЛотНазвание_14"/>
      <w:bookmarkEnd w:id="56"/>
      <w:r w:rsidR="003B4192">
        <w:rPr>
          <w:rFonts w:cstheme="minorHAnsi"/>
          <w:sz w:val="24"/>
          <w:szCs w:val="24"/>
        </w:rPr>
        <w:t xml:space="preserve"> </w:t>
      </w:r>
      <w:bookmarkStart w:id="57" w:name="Лот_14"/>
      <w:bookmarkEnd w:id="57"/>
      <w:r w:rsidR="008F7C73">
        <w:rPr>
          <w:rFonts w:cstheme="minorHAnsi"/>
          <w:sz w:val="24"/>
          <w:szCs w:val="24"/>
        </w:rPr>
        <w:t xml:space="preserve"> </w:t>
      </w:r>
      <w:bookmarkStart w:id="58" w:name="ЛотНазвание_15"/>
      <w:bookmarkEnd w:id="58"/>
      <w:r w:rsidR="008F7C73">
        <w:rPr>
          <w:rFonts w:cstheme="minorHAnsi"/>
          <w:sz w:val="24"/>
          <w:szCs w:val="24"/>
        </w:rPr>
        <w:t xml:space="preserve"> </w:t>
      </w:r>
      <w:bookmarkStart w:id="59" w:name="Лот_15"/>
      <w:bookmarkEnd w:id="59"/>
      <w:r w:rsidR="008F7C73">
        <w:rPr>
          <w:rFonts w:cstheme="minorHAnsi"/>
          <w:sz w:val="24"/>
          <w:szCs w:val="24"/>
        </w:rPr>
        <w:t xml:space="preserve"> </w:t>
      </w:r>
      <w:bookmarkStart w:id="60" w:name="ЛотНазвание_16"/>
      <w:bookmarkEnd w:id="60"/>
      <w:r w:rsidR="008F7C73">
        <w:rPr>
          <w:rFonts w:cstheme="minorHAnsi"/>
          <w:sz w:val="24"/>
          <w:szCs w:val="24"/>
        </w:rPr>
        <w:t xml:space="preserve"> </w:t>
      </w:r>
      <w:bookmarkStart w:id="61" w:name="Лот_16"/>
      <w:bookmarkEnd w:id="61"/>
      <w:r w:rsidR="008F7C73">
        <w:rPr>
          <w:rFonts w:cstheme="minorHAnsi"/>
          <w:sz w:val="24"/>
          <w:szCs w:val="24"/>
        </w:rPr>
        <w:t xml:space="preserve"> </w:t>
      </w:r>
      <w:bookmarkStart w:id="62" w:name="ЛотНазвание_17"/>
      <w:bookmarkEnd w:id="62"/>
      <w:r w:rsidR="008F7C73">
        <w:rPr>
          <w:rFonts w:cstheme="minorHAnsi"/>
          <w:sz w:val="24"/>
          <w:szCs w:val="24"/>
        </w:rPr>
        <w:t xml:space="preserve"> </w:t>
      </w:r>
      <w:bookmarkStart w:id="63" w:name="Лот_17"/>
      <w:bookmarkEnd w:id="63"/>
      <w:r w:rsidR="008F7C73">
        <w:rPr>
          <w:rFonts w:cstheme="minorHAnsi"/>
          <w:sz w:val="24"/>
          <w:szCs w:val="24"/>
        </w:rPr>
        <w:t xml:space="preserve"> </w:t>
      </w:r>
      <w:bookmarkStart w:id="64" w:name="ЛотНазвание_18"/>
      <w:bookmarkEnd w:id="64"/>
      <w:r w:rsidR="008F7C73">
        <w:rPr>
          <w:rFonts w:cstheme="minorHAnsi"/>
          <w:sz w:val="24"/>
          <w:szCs w:val="24"/>
        </w:rPr>
        <w:t xml:space="preserve"> </w:t>
      </w:r>
      <w:bookmarkStart w:id="65" w:name="Лот_18"/>
      <w:bookmarkEnd w:id="65"/>
      <w:r w:rsidR="008F7C73">
        <w:rPr>
          <w:rFonts w:cstheme="minorHAnsi"/>
          <w:sz w:val="24"/>
          <w:szCs w:val="24"/>
        </w:rPr>
        <w:t xml:space="preserve"> </w:t>
      </w:r>
      <w:bookmarkStart w:id="66" w:name="ЛотНазвание_19"/>
      <w:bookmarkEnd w:id="66"/>
      <w:r w:rsidR="008F7C73">
        <w:rPr>
          <w:rFonts w:cstheme="minorHAnsi"/>
          <w:sz w:val="24"/>
          <w:szCs w:val="24"/>
        </w:rPr>
        <w:t xml:space="preserve"> </w:t>
      </w:r>
      <w:bookmarkStart w:id="67" w:name="Лот_19"/>
      <w:bookmarkEnd w:id="67"/>
      <w:r w:rsidR="008F7C73">
        <w:rPr>
          <w:rFonts w:cstheme="minorHAnsi"/>
          <w:sz w:val="24"/>
          <w:szCs w:val="24"/>
        </w:rPr>
        <w:t xml:space="preserve"> </w:t>
      </w:r>
      <w:bookmarkStart w:id="68" w:name="ЛотНазвание_20"/>
      <w:bookmarkEnd w:id="68"/>
      <w:r w:rsidR="008F7C73">
        <w:rPr>
          <w:rFonts w:cstheme="minorHAnsi"/>
          <w:sz w:val="24"/>
          <w:szCs w:val="24"/>
        </w:rPr>
        <w:t xml:space="preserve"> </w:t>
      </w:r>
      <w:bookmarkStart w:id="69" w:name="Лот_20"/>
      <w:bookmarkEnd w:id="69"/>
      <w:r w:rsidR="008F7C73">
        <w:rPr>
          <w:rFonts w:cstheme="minorHAnsi"/>
          <w:sz w:val="24"/>
          <w:szCs w:val="24"/>
        </w:rPr>
        <w:t xml:space="preserve"> </w:t>
      </w:r>
      <w:bookmarkStart w:id="70" w:name="ЛотНазвание_21"/>
      <w:bookmarkEnd w:id="70"/>
      <w:r w:rsidR="008F7C73">
        <w:rPr>
          <w:rFonts w:cstheme="minorHAnsi"/>
          <w:sz w:val="24"/>
          <w:szCs w:val="24"/>
        </w:rPr>
        <w:t xml:space="preserve"> </w:t>
      </w:r>
      <w:bookmarkStart w:id="71" w:name="Лот_21"/>
      <w:bookmarkEnd w:id="71"/>
      <w:r w:rsidR="008F7C73">
        <w:rPr>
          <w:rFonts w:cstheme="minorHAnsi"/>
          <w:sz w:val="24"/>
          <w:szCs w:val="24"/>
        </w:rPr>
        <w:t xml:space="preserve"> </w:t>
      </w:r>
      <w:bookmarkStart w:id="72" w:name="ЛотНазвание_22"/>
      <w:bookmarkEnd w:id="72"/>
      <w:r w:rsidR="008F7C73">
        <w:rPr>
          <w:rFonts w:cstheme="minorHAnsi"/>
          <w:sz w:val="24"/>
          <w:szCs w:val="24"/>
        </w:rPr>
        <w:t xml:space="preserve"> </w:t>
      </w:r>
      <w:bookmarkStart w:id="73" w:name="Лот_22"/>
      <w:bookmarkEnd w:id="73"/>
      <w:r w:rsidR="008F7C73">
        <w:rPr>
          <w:rFonts w:cstheme="minorHAnsi"/>
          <w:sz w:val="24"/>
          <w:szCs w:val="24"/>
        </w:rPr>
        <w:t xml:space="preserve"> </w:t>
      </w:r>
      <w:bookmarkStart w:id="74" w:name="ЛотНазвание_23"/>
      <w:bookmarkEnd w:id="74"/>
      <w:r w:rsidR="008F7C73">
        <w:rPr>
          <w:rFonts w:cstheme="minorHAnsi"/>
          <w:sz w:val="24"/>
          <w:szCs w:val="24"/>
        </w:rPr>
        <w:t xml:space="preserve"> </w:t>
      </w:r>
      <w:bookmarkStart w:id="75" w:name="Лот_23"/>
      <w:bookmarkEnd w:id="75"/>
      <w:r w:rsidR="008F7C73">
        <w:rPr>
          <w:rFonts w:cstheme="minorHAnsi"/>
          <w:sz w:val="24"/>
          <w:szCs w:val="24"/>
        </w:rPr>
        <w:t xml:space="preserve"> </w:t>
      </w:r>
      <w:bookmarkStart w:id="76" w:name="ЛотНазвание_24"/>
      <w:bookmarkEnd w:id="76"/>
      <w:r w:rsidR="008F7C73">
        <w:rPr>
          <w:rFonts w:cstheme="minorHAnsi"/>
          <w:sz w:val="24"/>
          <w:szCs w:val="24"/>
        </w:rPr>
        <w:t xml:space="preserve"> </w:t>
      </w:r>
      <w:bookmarkStart w:id="77" w:name="Лот_24"/>
      <w:bookmarkEnd w:id="77"/>
      <w:r w:rsidR="008F7C73">
        <w:rPr>
          <w:rFonts w:cstheme="minorHAnsi"/>
          <w:sz w:val="24"/>
          <w:szCs w:val="24"/>
        </w:rPr>
        <w:t xml:space="preserve"> </w:t>
      </w:r>
      <w:bookmarkStart w:id="78" w:name="ЛотНазвание_25"/>
      <w:bookmarkEnd w:id="78"/>
      <w:r w:rsidR="008F7C73">
        <w:rPr>
          <w:rFonts w:cstheme="minorHAnsi"/>
          <w:sz w:val="24"/>
          <w:szCs w:val="24"/>
        </w:rPr>
        <w:t xml:space="preserve"> </w:t>
      </w:r>
      <w:bookmarkStart w:id="79" w:name="Лот_25"/>
      <w:bookmarkEnd w:id="79"/>
      <w:r w:rsidR="008F7C73">
        <w:rPr>
          <w:rFonts w:cstheme="minorHAnsi"/>
          <w:sz w:val="24"/>
          <w:szCs w:val="24"/>
        </w:rPr>
        <w:t xml:space="preserve"> </w:t>
      </w:r>
      <w:bookmarkStart w:id="80" w:name="ЛотНазвание_26"/>
      <w:bookmarkEnd w:id="80"/>
      <w:r w:rsidR="008F7C73">
        <w:rPr>
          <w:rFonts w:cstheme="minorHAnsi"/>
          <w:sz w:val="24"/>
          <w:szCs w:val="24"/>
        </w:rPr>
        <w:t xml:space="preserve"> </w:t>
      </w:r>
      <w:bookmarkStart w:id="81" w:name="Лот_26"/>
      <w:bookmarkEnd w:id="81"/>
      <w:r w:rsidR="008F7C73">
        <w:rPr>
          <w:rFonts w:cstheme="minorHAnsi"/>
          <w:sz w:val="24"/>
          <w:szCs w:val="24"/>
        </w:rPr>
        <w:t xml:space="preserve"> </w:t>
      </w:r>
      <w:bookmarkStart w:id="82" w:name="ЛотНазвание_27"/>
      <w:bookmarkEnd w:id="82"/>
      <w:r w:rsidR="008F7C73">
        <w:rPr>
          <w:rFonts w:cstheme="minorHAnsi"/>
          <w:sz w:val="24"/>
          <w:szCs w:val="24"/>
        </w:rPr>
        <w:t xml:space="preserve"> </w:t>
      </w:r>
      <w:bookmarkStart w:id="83" w:name="Лот_27"/>
      <w:bookmarkEnd w:id="83"/>
      <w:r w:rsidR="008F7C73">
        <w:rPr>
          <w:rFonts w:cstheme="minorHAnsi"/>
          <w:sz w:val="24"/>
          <w:szCs w:val="24"/>
        </w:rPr>
        <w:t xml:space="preserve"> </w:t>
      </w:r>
      <w:bookmarkStart w:id="84" w:name="ЛотНазвание_28"/>
      <w:bookmarkStart w:id="85" w:name="Лот_28"/>
      <w:bookmarkEnd w:id="84"/>
      <w:bookmarkEnd w:id="85"/>
      <w:r w:rsidR="00B663B2">
        <w:rPr>
          <w:rFonts w:cstheme="minorHAnsi"/>
          <w:sz w:val="24"/>
          <w:szCs w:val="24"/>
        </w:rPr>
        <w:t xml:space="preserve"> </w:t>
      </w:r>
      <w:bookmarkStart w:id="86" w:name="ЛотНазвание_29"/>
      <w:bookmarkEnd w:id="86"/>
      <w:r w:rsidR="00B663B2">
        <w:rPr>
          <w:rFonts w:cstheme="minorHAnsi"/>
          <w:sz w:val="24"/>
          <w:szCs w:val="24"/>
        </w:rPr>
        <w:t xml:space="preserve"> </w:t>
      </w:r>
      <w:bookmarkStart w:id="87" w:name="Лот_29"/>
      <w:bookmarkEnd w:id="87"/>
      <w:r w:rsidR="00B663B2">
        <w:rPr>
          <w:rFonts w:cstheme="minorHAnsi"/>
          <w:sz w:val="24"/>
          <w:szCs w:val="24"/>
        </w:rPr>
        <w:t xml:space="preserve"> </w:t>
      </w:r>
      <w:bookmarkStart w:id="88" w:name="ЛотНазвание_30"/>
      <w:bookmarkEnd w:id="88"/>
      <w:r w:rsidR="00B663B2">
        <w:rPr>
          <w:rFonts w:cstheme="minorHAnsi"/>
          <w:sz w:val="24"/>
          <w:szCs w:val="24"/>
        </w:rPr>
        <w:t xml:space="preserve"> </w:t>
      </w:r>
      <w:bookmarkStart w:id="89" w:name="Лот_30"/>
      <w:bookmarkEnd w:id="89"/>
      <w:r w:rsidR="002F2424">
        <w:rPr>
          <w:rFonts w:cstheme="minorHAnsi"/>
          <w:sz w:val="24"/>
          <w:szCs w:val="24"/>
          <w:lang w:val="en-US"/>
        </w:rPr>
        <w:t xml:space="preserve"> </w:t>
      </w:r>
      <w:bookmarkStart w:id="90" w:name="ЛотНазвание_31"/>
      <w:bookmarkEnd w:id="90"/>
      <w:r w:rsidR="002F2424">
        <w:rPr>
          <w:rFonts w:cstheme="minorHAnsi"/>
          <w:sz w:val="24"/>
          <w:szCs w:val="24"/>
          <w:lang w:val="en-US"/>
        </w:rPr>
        <w:t xml:space="preserve"> </w:t>
      </w:r>
      <w:bookmarkStart w:id="91" w:name="Лот_31"/>
      <w:bookmarkEnd w:id="91"/>
      <w:r w:rsidR="002F2424">
        <w:rPr>
          <w:rFonts w:cstheme="minorHAnsi"/>
          <w:sz w:val="24"/>
          <w:szCs w:val="24"/>
          <w:lang w:val="en-US"/>
        </w:rPr>
        <w:t xml:space="preserve"> </w:t>
      </w:r>
      <w:bookmarkStart w:id="92" w:name="ЛотНазвание_32"/>
      <w:bookmarkEnd w:id="92"/>
      <w:r w:rsidR="002F2424">
        <w:rPr>
          <w:rFonts w:cstheme="minorHAnsi"/>
          <w:sz w:val="24"/>
          <w:szCs w:val="24"/>
          <w:lang w:val="en-US"/>
        </w:rPr>
        <w:t xml:space="preserve"> </w:t>
      </w:r>
      <w:bookmarkStart w:id="93" w:name="Лот_32"/>
      <w:bookmarkEnd w:id="93"/>
      <w:r w:rsidR="002F2424">
        <w:rPr>
          <w:rFonts w:cstheme="minorHAnsi"/>
          <w:sz w:val="24"/>
          <w:szCs w:val="24"/>
          <w:lang w:val="en-US"/>
        </w:rPr>
        <w:t xml:space="preserve"> </w:t>
      </w:r>
      <w:bookmarkStart w:id="94" w:name="ЛотНазвание_33"/>
      <w:bookmarkEnd w:id="94"/>
      <w:r w:rsidR="002F2424">
        <w:rPr>
          <w:rFonts w:cstheme="minorHAnsi"/>
          <w:sz w:val="24"/>
          <w:szCs w:val="24"/>
          <w:lang w:val="en-US"/>
        </w:rPr>
        <w:t xml:space="preserve"> </w:t>
      </w:r>
      <w:bookmarkStart w:id="95" w:name="Лот_33"/>
      <w:bookmarkEnd w:id="95"/>
      <w:r w:rsidR="002D6902">
        <w:rPr>
          <w:rFonts w:cstheme="minorHAnsi"/>
          <w:sz w:val="24"/>
          <w:szCs w:val="24"/>
          <w:lang w:val="en-US"/>
        </w:rPr>
        <w:t xml:space="preserve"> </w:t>
      </w:r>
      <w:bookmarkStart w:id="96" w:name="ЛотНазвание_34"/>
      <w:bookmarkEnd w:id="96"/>
      <w:r w:rsidR="002D6902">
        <w:rPr>
          <w:rFonts w:cstheme="minorHAnsi"/>
          <w:sz w:val="24"/>
          <w:szCs w:val="24"/>
          <w:lang w:val="en-US"/>
        </w:rPr>
        <w:t xml:space="preserve"> </w:t>
      </w:r>
      <w:bookmarkStart w:id="97" w:name="Лот_34"/>
      <w:bookmarkEnd w:id="97"/>
      <w:r w:rsidR="002D6902">
        <w:rPr>
          <w:rFonts w:cstheme="minorHAnsi"/>
          <w:sz w:val="24"/>
          <w:szCs w:val="24"/>
          <w:lang w:val="en-US"/>
        </w:rPr>
        <w:t xml:space="preserve"> </w:t>
      </w:r>
      <w:bookmarkStart w:id="98" w:name="ЛотНазвание_35"/>
      <w:bookmarkEnd w:id="98"/>
      <w:r w:rsidR="002D6902">
        <w:rPr>
          <w:rFonts w:cstheme="minorHAnsi"/>
          <w:sz w:val="24"/>
          <w:szCs w:val="24"/>
          <w:lang w:val="en-US"/>
        </w:rPr>
        <w:t xml:space="preserve"> </w:t>
      </w:r>
      <w:bookmarkStart w:id="99" w:name="Лот_35"/>
      <w:bookmarkEnd w:id="99"/>
      <w:r w:rsidR="002D6902">
        <w:rPr>
          <w:rFonts w:cstheme="minorHAnsi"/>
          <w:sz w:val="24"/>
          <w:szCs w:val="24"/>
          <w:lang w:val="en-US"/>
        </w:rPr>
        <w:t xml:space="preserve"> </w:t>
      </w:r>
      <w:bookmarkStart w:id="100" w:name="ЛотНазвание_36"/>
      <w:bookmarkEnd w:id="100"/>
      <w:r w:rsidR="002D6902">
        <w:rPr>
          <w:rFonts w:cstheme="minorHAnsi"/>
          <w:sz w:val="24"/>
          <w:szCs w:val="24"/>
          <w:lang w:val="en-US"/>
        </w:rPr>
        <w:t xml:space="preserve"> </w:t>
      </w:r>
      <w:bookmarkStart w:id="101" w:name="Лот_36"/>
      <w:bookmarkEnd w:id="101"/>
      <w:r w:rsidR="002D6902">
        <w:rPr>
          <w:rFonts w:cstheme="minorHAnsi"/>
          <w:sz w:val="24"/>
          <w:szCs w:val="24"/>
          <w:lang w:val="en-US"/>
        </w:rPr>
        <w:t xml:space="preserve"> </w:t>
      </w:r>
      <w:bookmarkStart w:id="102" w:name="ЛотНазвание_37"/>
      <w:bookmarkEnd w:id="102"/>
      <w:r w:rsidR="002D6902">
        <w:rPr>
          <w:rFonts w:cstheme="minorHAnsi"/>
          <w:sz w:val="24"/>
          <w:szCs w:val="24"/>
          <w:lang w:val="en-US"/>
        </w:rPr>
        <w:t xml:space="preserve"> </w:t>
      </w:r>
      <w:bookmarkStart w:id="103" w:name="Лот_37"/>
      <w:bookmarkEnd w:id="103"/>
      <w:r w:rsidR="002D6902">
        <w:rPr>
          <w:rFonts w:cstheme="minorHAnsi"/>
          <w:sz w:val="24"/>
          <w:szCs w:val="24"/>
          <w:lang w:val="en-US"/>
        </w:rPr>
        <w:t xml:space="preserve"> </w:t>
      </w:r>
      <w:bookmarkStart w:id="104" w:name="ЛотНазвание_38"/>
      <w:bookmarkEnd w:id="104"/>
      <w:r w:rsidR="002D6902">
        <w:rPr>
          <w:rFonts w:cstheme="minorHAnsi"/>
          <w:sz w:val="24"/>
          <w:szCs w:val="24"/>
          <w:lang w:val="en-US"/>
        </w:rPr>
        <w:t xml:space="preserve"> </w:t>
      </w:r>
      <w:bookmarkStart w:id="105" w:name="Лот_38"/>
      <w:bookmarkEnd w:id="105"/>
      <w:r w:rsidR="002D6902">
        <w:rPr>
          <w:rFonts w:cstheme="minorHAnsi"/>
          <w:sz w:val="24"/>
          <w:szCs w:val="24"/>
          <w:lang w:val="en-US"/>
        </w:rPr>
        <w:t xml:space="preserve"> </w:t>
      </w:r>
      <w:bookmarkStart w:id="106" w:name="ЛотНазвание_39"/>
      <w:bookmarkEnd w:id="106"/>
      <w:r w:rsidR="002D6902">
        <w:rPr>
          <w:rFonts w:cstheme="minorHAnsi"/>
          <w:sz w:val="24"/>
          <w:szCs w:val="24"/>
          <w:lang w:val="en-US"/>
        </w:rPr>
        <w:t xml:space="preserve"> </w:t>
      </w:r>
      <w:bookmarkStart w:id="107" w:name="Лот_39"/>
      <w:bookmarkEnd w:id="107"/>
      <w:r w:rsidR="002D6902">
        <w:rPr>
          <w:rFonts w:cstheme="minorHAnsi"/>
          <w:sz w:val="24"/>
          <w:szCs w:val="24"/>
          <w:lang w:val="en-US"/>
        </w:rPr>
        <w:t xml:space="preserve"> </w:t>
      </w:r>
      <w:bookmarkStart w:id="108" w:name="ЛотНазвание_40"/>
      <w:bookmarkEnd w:id="108"/>
      <w:r w:rsidR="002D6902">
        <w:rPr>
          <w:rFonts w:cstheme="minorHAnsi"/>
          <w:sz w:val="24"/>
          <w:szCs w:val="24"/>
          <w:lang w:val="en-US"/>
        </w:rPr>
        <w:t xml:space="preserve"> </w:t>
      </w:r>
      <w:bookmarkStart w:id="109" w:name="Лот_40"/>
      <w:bookmarkEnd w:id="109"/>
      <w:r w:rsidR="002D6902">
        <w:rPr>
          <w:rFonts w:cstheme="minorHAnsi"/>
          <w:sz w:val="24"/>
          <w:szCs w:val="24"/>
          <w:lang w:val="en-US"/>
        </w:rPr>
        <w:t xml:space="preserve"> </w:t>
      </w:r>
      <w:bookmarkStart w:id="110" w:name="ЛотНазвание_41"/>
      <w:bookmarkEnd w:id="110"/>
      <w:r w:rsidR="002D6902">
        <w:rPr>
          <w:rFonts w:cstheme="minorHAnsi"/>
          <w:sz w:val="24"/>
          <w:szCs w:val="24"/>
          <w:lang w:val="en-US"/>
        </w:rPr>
        <w:t xml:space="preserve"> </w:t>
      </w:r>
      <w:bookmarkStart w:id="111" w:name="Лот_41"/>
      <w:bookmarkEnd w:id="111"/>
      <w:r w:rsidR="002D6902">
        <w:rPr>
          <w:rFonts w:cstheme="minorHAnsi"/>
          <w:sz w:val="24"/>
          <w:szCs w:val="24"/>
          <w:lang w:val="en-US"/>
        </w:rPr>
        <w:t xml:space="preserve"> </w:t>
      </w:r>
      <w:bookmarkStart w:id="112" w:name="ЛотНазвание_42"/>
      <w:bookmarkEnd w:id="112"/>
      <w:r w:rsidR="002D6902">
        <w:rPr>
          <w:rFonts w:cstheme="minorHAnsi"/>
          <w:sz w:val="24"/>
          <w:szCs w:val="24"/>
          <w:lang w:val="en-US"/>
        </w:rPr>
        <w:t xml:space="preserve"> </w:t>
      </w:r>
      <w:bookmarkStart w:id="113" w:name="Лот_42"/>
      <w:bookmarkEnd w:id="113"/>
      <w:r w:rsidR="002D6902">
        <w:rPr>
          <w:rFonts w:cstheme="minorHAnsi"/>
          <w:sz w:val="24"/>
          <w:szCs w:val="24"/>
          <w:lang w:val="en-US"/>
        </w:rPr>
        <w:t xml:space="preserve"> </w:t>
      </w:r>
      <w:bookmarkStart w:id="114" w:name="ЛотНазвание_43"/>
      <w:bookmarkEnd w:id="114"/>
      <w:r w:rsidR="002D6902">
        <w:rPr>
          <w:rFonts w:cstheme="minorHAnsi"/>
          <w:sz w:val="24"/>
          <w:szCs w:val="24"/>
          <w:lang w:val="en-US"/>
        </w:rPr>
        <w:t xml:space="preserve"> </w:t>
      </w:r>
      <w:bookmarkStart w:id="115" w:name="Лот_43"/>
      <w:bookmarkEnd w:id="115"/>
      <w:r w:rsidR="002D6902">
        <w:rPr>
          <w:rFonts w:cstheme="minorHAnsi"/>
          <w:sz w:val="24"/>
          <w:szCs w:val="24"/>
          <w:lang w:val="en-US"/>
        </w:rPr>
        <w:t xml:space="preserve"> </w:t>
      </w:r>
      <w:bookmarkStart w:id="116" w:name="ЛотНазвание_44"/>
      <w:bookmarkEnd w:id="116"/>
      <w:r w:rsidR="002D6902">
        <w:rPr>
          <w:rFonts w:cstheme="minorHAnsi"/>
          <w:sz w:val="24"/>
          <w:szCs w:val="24"/>
          <w:lang w:val="en-US"/>
        </w:rPr>
        <w:t xml:space="preserve"> </w:t>
      </w:r>
      <w:bookmarkStart w:id="117" w:name="Лот_44"/>
      <w:bookmarkEnd w:id="117"/>
      <w:r w:rsidR="002D6902">
        <w:rPr>
          <w:rFonts w:cstheme="minorHAnsi"/>
          <w:sz w:val="24"/>
          <w:szCs w:val="24"/>
          <w:lang w:val="en-US"/>
        </w:rPr>
        <w:t xml:space="preserve"> </w:t>
      </w:r>
      <w:bookmarkStart w:id="118" w:name="ЛотНазвание_45"/>
      <w:bookmarkEnd w:id="118"/>
      <w:r w:rsidR="002D6902">
        <w:rPr>
          <w:rFonts w:cstheme="minorHAnsi"/>
          <w:sz w:val="24"/>
          <w:szCs w:val="24"/>
          <w:lang w:val="en-US"/>
        </w:rPr>
        <w:t xml:space="preserve"> </w:t>
      </w:r>
      <w:bookmarkStart w:id="119" w:name="Лот_45"/>
      <w:bookmarkEnd w:id="119"/>
      <w:r w:rsidR="002D6902">
        <w:rPr>
          <w:rFonts w:cstheme="minorHAnsi"/>
          <w:sz w:val="24"/>
          <w:szCs w:val="24"/>
          <w:lang w:val="en-US"/>
        </w:rPr>
        <w:t xml:space="preserve"> </w:t>
      </w:r>
      <w:bookmarkStart w:id="120" w:name="ЛотНазвание_46"/>
      <w:bookmarkEnd w:id="120"/>
      <w:r w:rsidR="002D6902">
        <w:rPr>
          <w:rFonts w:cstheme="minorHAnsi"/>
          <w:sz w:val="24"/>
          <w:szCs w:val="24"/>
          <w:lang w:val="en-US"/>
        </w:rPr>
        <w:t xml:space="preserve"> </w:t>
      </w:r>
      <w:bookmarkStart w:id="121" w:name="Лот_46"/>
      <w:bookmarkEnd w:id="121"/>
      <w:r w:rsidR="002D6902">
        <w:rPr>
          <w:rFonts w:cstheme="minorHAnsi"/>
          <w:sz w:val="24"/>
          <w:szCs w:val="24"/>
          <w:lang w:val="en-US"/>
        </w:rPr>
        <w:t xml:space="preserve"> </w:t>
      </w:r>
      <w:bookmarkStart w:id="122" w:name="ЛотНазвание_47"/>
      <w:bookmarkEnd w:id="122"/>
      <w:r w:rsidR="002D6902">
        <w:rPr>
          <w:rFonts w:cstheme="minorHAnsi"/>
          <w:sz w:val="24"/>
          <w:szCs w:val="24"/>
          <w:lang w:val="en-US"/>
        </w:rPr>
        <w:t xml:space="preserve"> </w:t>
      </w:r>
      <w:bookmarkStart w:id="123" w:name="Лот_47"/>
      <w:bookmarkEnd w:id="123"/>
      <w:r w:rsidR="002D6902">
        <w:rPr>
          <w:rFonts w:cstheme="minorHAnsi"/>
          <w:sz w:val="24"/>
          <w:szCs w:val="24"/>
          <w:lang w:val="en-US"/>
        </w:rPr>
        <w:t xml:space="preserve"> </w:t>
      </w:r>
      <w:bookmarkStart w:id="124" w:name="ЛотНазвание_48"/>
      <w:bookmarkEnd w:id="124"/>
      <w:r w:rsidR="002D6902">
        <w:rPr>
          <w:rFonts w:cstheme="minorHAnsi"/>
          <w:sz w:val="24"/>
          <w:szCs w:val="24"/>
          <w:lang w:val="en-US"/>
        </w:rPr>
        <w:t xml:space="preserve"> </w:t>
      </w:r>
      <w:bookmarkStart w:id="125" w:name="Лот_48"/>
      <w:bookmarkEnd w:id="125"/>
      <w:r w:rsidR="002D6902">
        <w:rPr>
          <w:rFonts w:cstheme="minorHAnsi"/>
          <w:sz w:val="24"/>
          <w:szCs w:val="24"/>
          <w:lang w:val="en-US"/>
        </w:rPr>
        <w:t xml:space="preserve"> </w:t>
      </w:r>
      <w:bookmarkStart w:id="126" w:name="ЛотНазвание_49"/>
      <w:bookmarkEnd w:id="126"/>
      <w:r w:rsidR="002D6902">
        <w:rPr>
          <w:rFonts w:cstheme="minorHAnsi"/>
          <w:sz w:val="24"/>
          <w:szCs w:val="24"/>
          <w:lang w:val="en-US"/>
        </w:rPr>
        <w:t xml:space="preserve"> </w:t>
      </w:r>
      <w:bookmarkStart w:id="127" w:name="Лот_49"/>
      <w:bookmarkEnd w:id="127"/>
      <w:r w:rsidR="002D6902">
        <w:rPr>
          <w:rFonts w:cstheme="minorHAnsi"/>
          <w:sz w:val="24"/>
          <w:szCs w:val="24"/>
          <w:lang w:val="en-US"/>
        </w:rPr>
        <w:t xml:space="preserve"> </w:t>
      </w:r>
      <w:bookmarkStart w:id="128" w:name="ЛотНазвание_50"/>
      <w:bookmarkEnd w:id="128"/>
      <w:r w:rsidR="002D6902">
        <w:rPr>
          <w:rFonts w:cstheme="minorHAnsi"/>
          <w:sz w:val="24"/>
          <w:szCs w:val="24"/>
          <w:lang w:val="en-US"/>
        </w:rPr>
        <w:t xml:space="preserve"> </w:t>
      </w:r>
      <w:bookmarkStart w:id="129" w:name="Лот_50"/>
      <w:bookmarkStart w:id="130" w:name="ЛотНазвание_51"/>
      <w:bookmarkEnd w:id="129"/>
      <w:bookmarkEnd w:id="130"/>
      <w:r w:rsidR="002D6902">
        <w:rPr>
          <w:rFonts w:cstheme="minorHAnsi"/>
          <w:sz w:val="24"/>
          <w:szCs w:val="24"/>
          <w:lang w:val="en-US"/>
        </w:rPr>
        <w:t xml:space="preserve"> </w:t>
      </w:r>
      <w:bookmarkStart w:id="131" w:name="Лот_51"/>
      <w:bookmarkEnd w:id="131"/>
    </w:p>
    <w:p w:rsidR="00E34B0E" w:rsidRDefault="00E34B0E" w:rsidP="003B4192">
      <w:pPr>
        <w:spacing w:line="240" w:lineRule="auto"/>
        <w:ind w:firstLine="708"/>
        <w:contextualSpacing/>
        <w:rPr>
          <w:rFonts w:cstheme="minorHAnsi"/>
          <w:sz w:val="24"/>
          <w:szCs w:val="24"/>
        </w:rPr>
      </w:pPr>
    </w:p>
    <w:p w:rsidR="00E34B0E" w:rsidRPr="002D6902" w:rsidRDefault="00E34B0E" w:rsidP="003B4192">
      <w:pPr>
        <w:spacing w:line="240" w:lineRule="auto"/>
        <w:ind w:firstLine="708"/>
        <w:contextualSpacing/>
        <w:rPr>
          <w:rFonts w:cstheme="minorHAnsi"/>
          <w:sz w:val="24"/>
          <w:szCs w:val="24"/>
          <w:lang w:val="en-US"/>
        </w:rPr>
      </w:pPr>
      <w:bookmarkStart w:id="132" w:name="ПодтверждениеПодпись"/>
      <w:bookmarkEnd w:id="132"/>
    </w:p>
    <w:sectPr w:rsidR="00E34B0E" w:rsidRPr="002D6902" w:rsidSect="008F11FF">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0000000000000000000"/>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73A4A"/>
    <w:multiLevelType w:val="hybridMultilevel"/>
    <w:tmpl w:val="78B4F14C"/>
    <w:lvl w:ilvl="0" w:tplc="BE5C506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
    <w:nsid w:val="15F04871"/>
    <w:multiLevelType w:val="multilevel"/>
    <w:tmpl w:val="23B67464"/>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b/>
      </w:rPr>
    </w:lvl>
    <w:lvl w:ilvl="2">
      <w:start w:val="1"/>
      <w:numFmt w:val="decimal"/>
      <w:isLgl/>
      <w:lvlText w:val="%1.%2.%3"/>
      <w:lvlJc w:val="left"/>
      <w:pPr>
        <w:ind w:left="1800" w:hanging="720"/>
      </w:pPr>
      <w:rPr>
        <w:rFonts w:hint="default"/>
        <w:b/>
      </w:rPr>
    </w:lvl>
    <w:lvl w:ilvl="3">
      <w:start w:val="1"/>
      <w:numFmt w:val="decimal"/>
      <w:isLgl/>
      <w:lvlText w:val="%1.%2.%3.%4"/>
      <w:lvlJc w:val="left"/>
      <w:pPr>
        <w:ind w:left="2160" w:hanging="720"/>
      </w:pPr>
      <w:rPr>
        <w:rFonts w:hint="default"/>
        <w:b/>
      </w:rPr>
    </w:lvl>
    <w:lvl w:ilvl="4">
      <w:start w:val="1"/>
      <w:numFmt w:val="decimal"/>
      <w:isLgl/>
      <w:lvlText w:val="%1.%2.%3.%4.%5"/>
      <w:lvlJc w:val="left"/>
      <w:pPr>
        <w:ind w:left="2880" w:hanging="1080"/>
      </w:pPr>
      <w:rPr>
        <w:rFonts w:hint="default"/>
        <w:b/>
      </w:rPr>
    </w:lvl>
    <w:lvl w:ilvl="5">
      <w:start w:val="1"/>
      <w:numFmt w:val="decimal"/>
      <w:isLgl/>
      <w:lvlText w:val="%1.%2.%3.%4.%5.%6"/>
      <w:lvlJc w:val="left"/>
      <w:pPr>
        <w:ind w:left="3240" w:hanging="1080"/>
      </w:pPr>
      <w:rPr>
        <w:rFonts w:hint="default"/>
        <w:b/>
      </w:rPr>
    </w:lvl>
    <w:lvl w:ilvl="6">
      <w:start w:val="1"/>
      <w:numFmt w:val="decimal"/>
      <w:isLgl/>
      <w:lvlText w:val="%1.%2.%3.%4.%5.%6.%7"/>
      <w:lvlJc w:val="left"/>
      <w:pPr>
        <w:ind w:left="3960" w:hanging="1440"/>
      </w:pPr>
      <w:rPr>
        <w:rFonts w:hint="default"/>
        <w:b/>
      </w:rPr>
    </w:lvl>
    <w:lvl w:ilvl="7">
      <w:start w:val="1"/>
      <w:numFmt w:val="decimal"/>
      <w:isLgl/>
      <w:lvlText w:val="%1.%2.%3.%4.%5.%6.%7.%8"/>
      <w:lvlJc w:val="left"/>
      <w:pPr>
        <w:ind w:left="4320" w:hanging="1440"/>
      </w:pPr>
      <w:rPr>
        <w:rFonts w:hint="default"/>
        <w:b/>
      </w:rPr>
    </w:lvl>
    <w:lvl w:ilvl="8">
      <w:start w:val="1"/>
      <w:numFmt w:val="decimal"/>
      <w:isLgl/>
      <w:lvlText w:val="%1.%2.%3.%4.%5.%6.%7.%8.%9"/>
      <w:lvlJc w:val="left"/>
      <w:pPr>
        <w:ind w:left="4680" w:hanging="1440"/>
      </w:pPr>
      <w:rPr>
        <w:rFonts w:hint="default"/>
        <w:b/>
      </w:rPr>
    </w:lvl>
  </w:abstractNum>
  <w:abstractNum w:abstractNumId="2">
    <w:nsid w:val="19C84A18"/>
    <w:multiLevelType w:val="hybridMultilevel"/>
    <w:tmpl w:val="F2149D4E"/>
    <w:lvl w:ilvl="0" w:tplc="030E9E14">
      <w:start w:val="1"/>
      <w:numFmt w:val="decimal"/>
      <w:lvlText w:val="%1."/>
      <w:lvlJc w:val="left"/>
      <w:pPr>
        <w:ind w:left="1068" w:hanging="360"/>
      </w:pPr>
      <w:rPr>
        <w:rFonts w:hint="default"/>
        <w:b/>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
    <w:nsid w:val="2DCF23D0"/>
    <w:multiLevelType w:val="multilevel"/>
    <w:tmpl w:val="5E36C020"/>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4">
    <w:nsid w:val="729222B7"/>
    <w:multiLevelType w:val="hybridMultilevel"/>
    <w:tmpl w:val="BCA81D7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4"/>
  </w:num>
  <w:num w:numId="2">
    <w:abstractNumId w:val="3"/>
  </w:num>
  <w:num w:numId="3">
    <w:abstractNumId w:val="0"/>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grammar="clean"/>
  <w:defaultTabStop w:val="708"/>
  <w:drawingGridHorizontalSpacing w:val="110"/>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E23E0"/>
    <w:rsid w:val="000002F3"/>
    <w:rsid w:val="00026AE9"/>
    <w:rsid w:val="00041F56"/>
    <w:rsid w:val="000816FD"/>
    <w:rsid w:val="00096531"/>
    <w:rsid w:val="000A157C"/>
    <w:rsid w:val="000A4364"/>
    <w:rsid w:val="000B408F"/>
    <w:rsid w:val="00120C8B"/>
    <w:rsid w:val="00172564"/>
    <w:rsid w:val="001814C1"/>
    <w:rsid w:val="00195EFA"/>
    <w:rsid w:val="001A4047"/>
    <w:rsid w:val="001E0AE7"/>
    <w:rsid w:val="002003E4"/>
    <w:rsid w:val="00204B30"/>
    <w:rsid w:val="00205E9B"/>
    <w:rsid w:val="0020620D"/>
    <w:rsid w:val="00224412"/>
    <w:rsid w:val="00257748"/>
    <w:rsid w:val="00264606"/>
    <w:rsid w:val="002A3726"/>
    <w:rsid w:val="002A4ADA"/>
    <w:rsid w:val="002B1D27"/>
    <w:rsid w:val="002D401B"/>
    <w:rsid w:val="002D6902"/>
    <w:rsid w:val="002E706E"/>
    <w:rsid w:val="002F2424"/>
    <w:rsid w:val="00334D8D"/>
    <w:rsid w:val="0035742B"/>
    <w:rsid w:val="00382C0C"/>
    <w:rsid w:val="00386E55"/>
    <w:rsid w:val="003B4192"/>
    <w:rsid w:val="003B7661"/>
    <w:rsid w:val="003C734A"/>
    <w:rsid w:val="003D0CC0"/>
    <w:rsid w:val="00405DC3"/>
    <w:rsid w:val="00424B57"/>
    <w:rsid w:val="0045349A"/>
    <w:rsid w:val="00474531"/>
    <w:rsid w:val="004854ED"/>
    <w:rsid w:val="004878B7"/>
    <w:rsid w:val="004B1BD6"/>
    <w:rsid w:val="004B7B60"/>
    <w:rsid w:val="004E5D4F"/>
    <w:rsid w:val="0055468D"/>
    <w:rsid w:val="005A28C1"/>
    <w:rsid w:val="005D704F"/>
    <w:rsid w:val="005F60B9"/>
    <w:rsid w:val="007101BA"/>
    <w:rsid w:val="0073102E"/>
    <w:rsid w:val="00746EC3"/>
    <w:rsid w:val="00775425"/>
    <w:rsid w:val="007948CE"/>
    <w:rsid w:val="007B337F"/>
    <w:rsid w:val="008411A4"/>
    <w:rsid w:val="0085238B"/>
    <w:rsid w:val="008D4253"/>
    <w:rsid w:val="008D4BB1"/>
    <w:rsid w:val="008F11FF"/>
    <w:rsid w:val="008F7C73"/>
    <w:rsid w:val="00901FC9"/>
    <w:rsid w:val="009154ED"/>
    <w:rsid w:val="00920033"/>
    <w:rsid w:val="009232CC"/>
    <w:rsid w:val="009A7315"/>
    <w:rsid w:val="009C5856"/>
    <w:rsid w:val="00A101D7"/>
    <w:rsid w:val="00A303F3"/>
    <w:rsid w:val="00A36A9A"/>
    <w:rsid w:val="00A73BD5"/>
    <w:rsid w:val="00A81A87"/>
    <w:rsid w:val="00AC2729"/>
    <w:rsid w:val="00AC6EF3"/>
    <w:rsid w:val="00AD0D96"/>
    <w:rsid w:val="00B1677D"/>
    <w:rsid w:val="00B42541"/>
    <w:rsid w:val="00B519CB"/>
    <w:rsid w:val="00B663B2"/>
    <w:rsid w:val="00BD3614"/>
    <w:rsid w:val="00BF1C30"/>
    <w:rsid w:val="00C31F76"/>
    <w:rsid w:val="00C92D2E"/>
    <w:rsid w:val="00CB0632"/>
    <w:rsid w:val="00CF21F7"/>
    <w:rsid w:val="00D7239C"/>
    <w:rsid w:val="00D80A33"/>
    <w:rsid w:val="00DA0670"/>
    <w:rsid w:val="00DA0BD2"/>
    <w:rsid w:val="00DA33BD"/>
    <w:rsid w:val="00E02A52"/>
    <w:rsid w:val="00E3311F"/>
    <w:rsid w:val="00E34B0E"/>
    <w:rsid w:val="00E43870"/>
    <w:rsid w:val="00E76B17"/>
    <w:rsid w:val="00F000F2"/>
    <w:rsid w:val="00F02EA1"/>
    <w:rsid w:val="00F65447"/>
    <w:rsid w:val="00F8333C"/>
    <w:rsid w:val="00FE23E0"/>
    <w:rsid w:val="00FF6DC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0620D"/>
    <w:pPr>
      <w:ind w:left="720"/>
      <w:contextualSpacing/>
    </w:pPr>
  </w:style>
  <w:style w:type="character" w:styleId="a4">
    <w:name w:val="Hyperlink"/>
    <w:basedOn w:val="a0"/>
    <w:uiPriority w:val="99"/>
    <w:unhideWhenUsed/>
    <w:rsid w:val="00775425"/>
    <w:rPr>
      <w:color w:val="0000FF" w:themeColor="hyperlink"/>
      <w:u w:val="single"/>
    </w:rPr>
  </w:style>
  <w:style w:type="character" w:customStyle="1" w:styleId="apple-converted-space">
    <w:name w:val="apple-converted-space"/>
    <w:basedOn w:val="a0"/>
    <w:rsid w:val="00775425"/>
  </w:style>
  <w:style w:type="table" w:styleId="a5">
    <w:name w:val="Table Grid"/>
    <w:basedOn w:val="a1"/>
    <w:uiPriority w:val="59"/>
    <w:rsid w:val="00F8333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Balloon Text"/>
    <w:basedOn w:val="a"/>
    <w:link w:val="a7"/>
    <w:uiPriority w:val="99"/>
    <w:semiHidden/>
    <w:unhideWhenUsed/>
    <w:rsid w:val="00382C0C"/>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382C0C"/>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0620D"/>
    <w:pPr>
      <w:ind w:left="720"/>
      <w:contextualSpacing/>
    </w:pPr>
  </w:style>
  <w:style w:type="character" w:styleId="a4">
    <w:name w:val="Hyperlink"/>
    <w:basedOn w:val="a0"/>
    <w:uiPriority w:val="99"/>
    <w:unhideWhenUsed/>
    <w:rsid w:val="00775425"/>
    <w:rPr>
      <w:color w:val="0000FF" w:themeColor="hyperlink"/>
      <w:u w:val="single"/>
    </w:rPr>
  </w:style>
  <w:style w:type="character" w:customStyle="1" w:styleId="apple-converted-space">
    <w:name w:val="apple-converted-space"/>
    <w:basedOn w:val="a0"/>
    <w:rsid w:val="00775425"/>
  </w:style>
  <w:style w:type="table" w:styleId="a5">
    <w:name w:val="Table Grid"/>
    <w:basedOn w:val="a1"/>
    <w:uiPriority w:val="59"/>
    <w:rsid w:val="00F8333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Balloon Text"/>
    <w:basedOn w:val="a"/>
    <w:link w:val="a7"/>
    <w:uiPriority w:val="99"/>
    <w:semiHidden/>
    <w:unhideWhenUsed/>
    <w:rsid w:val="00382C0C"/>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382C0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eurtp.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D051EA5-CF8C-416C-8722-B1922584B1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3234</Words>
  <Characters>18440</Characters>
  <Application>Microsoft Office Word</Application>
  <DocSecurity>0</DocSecurity>
  <Lines>153</Lines>
  <Paragraphs>43</Paragraphs>
  <ScaleCrop>false</ScaleCrop>
  <HeadingPairs>
    <vt:vector size="2" baseType="variant">
      <vt:variant>
        <vt:lpstr>Название</vt:lpstr>
      </vt:variant>
      <vt:variant>
        <vt:i4>1</vt:i4>
      </vt:variant>
    </vt:vector>
  </HeadingPairs>
  <TitlesOfParts>
    <vt:vector size="1" baseType="lpstr">
      <vt:lpstr/>
    </vt:vector>
  </TitlesOfParts>
  <Company>Krokoz™</Company>
  <LinksUpToDate>false</LinksUpToDate>
  <CharactersWithSpaces>21631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система</dc:creator>
  <cp:lastModifiedBy>система</cp:lastModifiedBy>
  <cp:revision>1</cp:revision>
  <dcterms:created xsi:type="dcterms:W3CDTF">2018-09-07T17:43:00Z</dcterms:created>
  <dcterms:modified xsi:type="dcterms:W3CDTF">2018-09-07T17:43:00Z</dcterms:modified>
</cp:coreProperties>
</file>