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F6DCD" w:rsidRPr="00334D8D" w:rsidRDefault="0020620D" w:rsidP="00F000F2">
      <w:pPr>
        <w:contextualSpacing/>
        <w:jc w:val="center"/>
        <w:rPr>
          <w:b/>
          <w:sz w:val="24"/>
          <w:szCs w:val="24"/>
        </w:rPr>
      </w:pPr>
      <w:r w:rsidRPr="00334D8D">
        <w:rPr>
          <w:b/>
          <w:sz w:val="24"/>
          <w:szCs w:val="24"/>
        </w:rPr>
        <w:t>Извещение о проведении торгов</w:t>
      </w:r>
      <w:r w:rsidR="000002F3">
        <w:rPr>
          <w:b/>
          <w:sz w:val="24"/>
          <w:szCs w:val="24"/>
        </w:rPr>
        <w:t xml:space="preserve"> № </w:t>
      </w:r>
      <w:bookmarkStart w:id="0" w:name="НомерИзвещение"/>
      <w:bookmarkEnd w:id="0"/>
      <w:r w:rsidR="00534FCC">
        <w:rPr>
          <w:b/>
          <w:sz w:val="24"/>
          <w:szCs w:val="24"/>
        </w:rPr>
        <w:t>1</w:t>
      </w:r>
      <w:r w:rsidR="00424B57">
        <w:rPr>
          <w:b/>
          <w:sz w:val="24"/>
          <w:szCs w:val="24"/>
        </w:rPr>
        <w:t>.</w:t>
      </w:r>
    </w:p>
    <w:p w:rsidR="0020620D" w:rsidRPr="00334D8D" w:rsidRDefault="0020620D" w:rsidP="00F000F2">
      <w:pPr>
        <w:contextualSpacing/>
        <w:rPr>
          <w:sz w:val="24"/>
          <w:szCs w:val="24"/>
        </w:rPr>
      </w:pPr>
      <w:r w:rsidRPr="00334D8D">
        <w:rPr>
          <w:sz w:val="24"/>
          <w:szCs w:val="24"/>
        </w:rPr>
        <w:t xml:space="preserve">Я, </w:t>
      </w:r>
      <w:bookmarkStart w:id="1" w:name="ФИО"/>
      <w:bookmarkEnd w:id="1"/>
      <w:proofErr w:type="spellStart"/>
      <w:r w:rsidR="0046073E" w:rsidRPr="0046073E">
        <w:rPr>
          <w:sz w:val="24"/>
          <w:szCs w:val="24"/>
        </w:rPr>
        <w:t>Лыженков</w:t>
      </w:r>
      <w:proofErr w:type="spellEnd"/>
      <w:r w:rsidR="0046073E" w:rsidRPr="0046073E">
        <w:rPr>
          <w:sz w:val="24"/>
          <w:szCs w:val="24"/>
        </w:rPr>
        <w:t xml:space="preserve"> Сергей Николаевич</w:t>
      </w:r>
      <w:r w:rsidRPr="00334D8D">
        <w:rPr>
          <w:sz w:val="24"/>
          <w:szCs w:val="24"/>
        </w:rPr>
        <w:t xml:space="preserve">, </w:t>
      </w:r>
      <w:proofErr w:type="gramStart"/>
      <w:r w:rsidRPr="00334D8D">
        <w:rPr>
          <w:sz w:val="24"/>
          <w:szCs w:val="24"/>
        </w:rPr>
        <w:t>публикую</w:t>
      </w:r>
      <w:r w:rsidR="00AD0D96">
        <w:rPr>
          <w:sz w:val="24"/>
          <w:szCs w:val="24"/>
        </w:rPr>
        <w:t xml:space="preserve"> </w:t>
      </w:r>
      <w:r w:rsidRPr="00334D8D">
        <w:rPr>
          <w:sz w:val="24"/>
          <w:szCs w:val="24"/>
        </w:rPr>
        <w:t xml:space="preserve"> </w:t>
      </w:r>
      <w:bookmarkStart w:id="2" w:name="ВидАукцион_ИП"/>
      <w:bookmarkEnd w:id="2"/>
      <w:r w:rsidR="00534FCC">
        <w:rPr>
          <w:sz w:val="24"/>
          <w:szCs w:val="24"/>
        </w:rPr>
        <w:t>публичное</w:t>
      </w:r>
      <w:proofErr w:type="gramEnd"/>
      <w:r w:rsidR="00534FCC">
        <w:rPr>
          <w:sz w:val="24"/>
          <w:szCs w:val="24"/>
        </w:rPr>
        <w:t xml:space="preserve"> предложение</w:t>
      </w:r>
    </w:p>
    <w:p w:rsidR="0020620D" w:rsidRPr="00334D8D" w:rsidRDefault="0020620D" w:rsidP="00F000F2">
      <w:pPr>
        <w:contextualSpacing/>
        <w:rPr>
          <w:sz w:val="24"/>
          <w:szCs w:val="24"/>
        </w:rPr>
      </w:pPr>
      <w:proofErr w:type="gramStart"/>
      <w:r w:rsidRPr="00334D8D">
        <w:rPr>
          <w:sz w:val="24"/>
          <w:szCs w:val="24"/>
        </w:rPr>
        <w:t>№</w:t>
      </w:r>
      <w:r w:rsidR="00AD0D96">
        <w:rPr>
          <w:sz w:val="24"/>
          <w:szCs w:val="24"/>
        </w:rPr>
        <w:t xml:space="preserve"> </w:t>
      </w:r>
      <w:r w:rsidRPr="00334D8D">
        <w:rPr>
          <w:sz w:val="24"/>
          <w:szCs w:val="24"/>
        </w:rPr>
        <w:t xml:space="preserve"> </w:t>
      </w:r>
      <w:bookmarkStart w:id="3" w:name="НомерАукцион"/>
      <w:bookmarkEnd w:id="3"/>
      <w:r w:rsidR="00534FCC">
        <w:rPr>
          <w:sz w:val="24"/>
          <w:szCs w:val="24"/>
        </w:rPr>
        <w:t>ПП</w:t>
      </w:r>
      <w:proofErr w:type="gramEnd"/>
      <w:r w:rsidR="00534FCC">
        <w:rPr>
          <w:sz w:val="24"/>
          <w:szCs w:val="24"/>
        </w:rPr>
        <w:t>000</w:t>
      </w:r>
      <w:r w:rsidR="0046073E">
        <w:rPr>
          <w:sz w:val="24"/>
          <w:szCs w:val="24"/>
        </w:rPr>
        <w:t>2</w:t>
      </w:r>
      <w:r w:rsidR="00534FCC">
        <w:rPr>
          <w:sz w:val="24"/>
          <w:szCs w:val="24"/>
        </w:rPr>
        <w:t>9</w:t>
      </w:r>
    </w:p>
    <w:p w:rsidR="0020620D" w:rsidRPr="00224412" w:rsidRDefault="0046073E" w:rsidP="00F000F2">
      <w:pPr>
        <w:spacing w:line="240" w:lineRule="auto"/>
        <w:contextualSpacing/>
        <w:rPr>
          <w:sz w:val="24"/>
          <w:szCs w:val="24"/>
        </w:rPr>
      </w:pPr>
      <w:r w:rsidRPr="0046073E">
        <w:rPr>
          <w:sz w:val="24"/>
          <w:szCs w:val="24"/>
        </w:rPr>
        <w:t>Повторные торги по продаже имущества должника ОАО «Волгоградский судостроительный завод» посредством публичного предложения с открытой формой подачи предложений о цене</w:t>
      </w:r>
    </w:p>
    <w:p w:rsidR="00F02EA1" w:rsidRPr="00334D8D" w:rsidRDefault="00F02EA1" w:rsidP="00F000F2">
      <w:pPr>
        <w:spacing w:line="240" w:lineRule="auto"/>
        <w:contextualSpacing/>
        <w:rPr>
          <w:sz w:val="24"/>
          <w:szCs w:val="24"/>
        </w:rPr>
      </w:pPr>
    </w:p>
    <w:p w:rsidR="002B1D27" w:rsidRPr="00F000F2" w:rsidRDefault="002B1D27" w:rsidP="00F000F2">
      <w:pPr>
        <w:pStyle w:val="a3"/>
        <w:numPr>
          <w:ilvl w:val="0"/>
          <w:numId w:val="5"/>
        </w:numPr>
        <w:spacing w:line="240" w:lineRule="auto"/>
        <w:rPr>
          <w:sz w:val="24"/>
          <w:szCs w:val="24"/>
        </w:rPr>
      </w:pPr>
      <w:r w:rsidRPr="00F000F2">
        <w:rPr>
          <w:b/>
          <w:sz w:val="24"/>
          <w:szCs w:val="24"/>
        </w:rPr>
        <w:t xml:space="preserve">Информация о/об </w:t>
      </w:r>
      <w:bookmarkStart w:id="4" w:name="ВидАукцион_ПП"/>
      <w:bookmarkEnd w:id="4"/>
      <w:r w:rsidR="00534FCC">
        <w:rPr>
          <w:b/>
          <w:sz w:val="24"/>
          <w:szCs w:val="24"/>
        </w:rPr>
        <w:t>публичном предложении</w:t>
      </w:r>
      <w:r w:rsidR="004878B7" w:rsidRPr="00F000F2">
        <w:rPr>
          <w:sz w:val="24"/>
          <w:szCs w:val="24"/>
        </w:rPr>
        <w:t xml:space="preserve"> </w:t>
      </w:r>
      <w:r w:rsidRPr="004B7B60">
        <w:rPr>
          <w:b/>
          <w:sz w:val="24"/>
          <w:szCs w:val="24"/>
        </w:rPr>
        <w:t>№</w:t>
      </w:r>
      <w:r w:rsidRPr="00F000F2">
        <w:rPr>
          <w:sz w:val="24"/>
          <w:szCs w:val="24"/>
        </w:rPr>
        <w:t xml:space="preserve"> </w:t>
      </w:r>
      <w:bookmarkStart w:id="5" w:name="НомерАукцион_1"/>
      <w:bookmarkEnd w:id="5"/>
      <w:r w:rsidR="00534FCC">
        <w:rPr>
          <w:sz w:val="24"/>
          <w:szCs w:val="24"/>
        </w:rPr>
        <w:t>ПП000</w:t>
      </w:r>
      <w:r w:rsidR="0046073E">
        <w:rPr>
          <w:sz w:val="24"/>
          <w:szCs w:val="24"/>
        </w:rPr>
        <w:t>2</w:t>
      </w:r>
      <w:r w:rsidR="00534FCC">
        <w:rPr>
          <w:sz w:val="24"/>
          <w:szCs w:val="24"/>
        </w:rPr>
        <w:t>9</w:t>
      </w:r>
      <w:r w:rsidR="00224412" w:rsidRPr="0046073E">
        <w:rPr>
          <w:sz w:val="24"/>
          <w:szCs w:val="24"/>
        </w:rPr>
        <w:t>.</w:t>
      </w:r>
    </w:p>
    <w:tbl>
      <w:tblPr>
        <w:tblStyle w:val="a5"/>
        <w:tblW w:w="0" w:type="auto"/>
        <w:tblLook w:val="04A0" w:firstRow="1" w:lastRow="0" w:firstColumn="1" w:lastColumn="0" w:noHBand="0" w:noVBand="1"/>
      </w:tblPr>
      <w:tblGrid>
        <w:gridCol w:w="2846"/>
        <w:gridCol w:w="7836"/>
      </w:tblGrid>
      <w:tr w:rsidR="002B1D27" w:rsidRPr="00334D8D" w:rsidTr="007046E0">
        <w:tc>
          <w:tcPr>
            <w:tcW w:w="2846" w:type="dxa"/>
          </w:tcPr>
          <w:p w:rsidR="002B1D27" w:rsidRPr="00334D8D" w:rsidRDefault="002B1D27" w:rsidP="00F000F2">
            <w:pPr>
              <w:contextualSpacing/>
              <w:jc w:val="center"/>
              <w:rPr>
                <w:b/>
                <w:sz w:val="24"/>
                <w:szCs w:val="24"/>
              </w:rPr>
            </w:pPr>
            <w:r w:rsidRPr="00334D8D">
              <w:rPr>
                <w:b/>
                <w:sz w:val="24"/>
                <w:szCs w:val="24"/>
              </w:rPr>
              <w:t>Поля</w:t>
            </w:r>
          </w:p>
        </w:tc>
        <w:tc>
          <w:tcPr>
            <w:tcW w:w="7836" w:type="dxa"/>
          </w:tcPr>
          <w:p w:rsidR="002B1D27" w:rsidRPr="00334D8D" w:rsidRDefault="002B1D27" w:rsidP="00F000F2">
            <w:pPr>
              <w:contextualSpacing/>
              <w:jc w:val="center"/>
              <w:rPr>
                <w:b/>
                <w:sz w:val="24"/>
                <w:szCs w:val="24"/>
              </w:rPr>
            </w:pPr>
            <w:r w:rsidRPr="00334D8D">
              <w:rPr>
                <w:b/>
                <w:sz w:val="24"/>
                <w:szCs w:val="24"/>
              </w:rPr>
              <w:t>Вставка</w:t>
            </w:r>
          </w:p>
        </w:tc>
      </w:tr>
      <w:tr w:rsidR="002B1D27" w:rsidRPr="00334D8D" w:rsidTr="007046E0">
        <w:tc>
          <w:tcPr>
            <w:tcW w:w="2846" w:type="dxa"/>
          </w:tcPr>
          <w:p w:rsidR="002B1D27" w:rsidRPr="00334D8D" w:rsidRDefault="002B1D27" w:rsidP="00F000F2">
            <w:pPr>
              <w:contextualSpacing/>
              <w:rPr>
                <w:sz w:val="24"/>
                <w:szCs w:val="24"/>
              </w:rPr>
            </w:pPr>
            <w:r w:rsidRPr="00334D8D">
              <w:rPr>
                <w:sz w:val="24"/>
                <w:szCs w:val="24"/>
              </w:rPr>
              <w:t>Форма представления предложений о цене</w:t>
            </w:r>
          </w:p>
        </w:tc>
        <w:tc>
          <w:tcPr>
            <w:tcW w:w="7836" w:type="dxa"/>
          </w:tcPr>
          <w:p w:rsidR="002B1D27" w:rsidRPr="00334D8D" w:rsidRDefault="00534FCC" w:rsidP="00F000F2">
            <w:pPr>
              <w:contextualSpacing/>
              <w:rPr>
                <w:sz w:val="24"/>
                <w:szCs w:val="24"/>
              </w:rPr>
            </w:pPr>
            <w:bookmarkStart w:id="6" w:name="ФормаПредставление"/>
            <w:bookmarkEnd w:id="6"/>
            <w:r>
              <w:rPr>
                <w:sz w:val="24"/>
                <w:szCs w:val="24"/>
              </w:rPr>
              <w:t>Открытая</w:t>
            </w:r>
          </w:p>
        </w:tc>
      </w:tr>
      <w:tr w:rsidR="007046E0" w:rsidRPr="00334D8D" w:rsidTr="007046E0">
        <w:tc>
          <w:tcPr>
            <w:tcW w:w="2846" w:type="dxa"/>
          </w:tcPr>
          <w:p w:rsidR="007046E0" w:rsidRPr="00334D8D" w:rsidRDefault="007046E0" w:rsidP="007046E0">
            <w:pPr>
              <w:contextualSpacing/>
              <w:rPr>
                <w:sz w:val="24"/>
                <w:szCs w:val="24"/>
              </w:rPr>
            </w:pPr>
            <w:r w:rsidRPr="00334D8D">
              <w:rPr>
                <w:sz w:val="24"/>
                <w:szCs w:val="24"/>
              </w:rPr>
              <w:t>Наименование</w:t>
            </w:r>
          </w:p>
        </w:tc>
        <w:tc>
          <w:tcPr>
            <w:tcW w:w="7836" w:type="dxa"/>
          </w:tcPr>
          <w:p w:rsidR="007046E0" w:rsidRPr="00BE0A9B" w:rsidRDefault="007046E0" w:rsidP="007046E0">
            <w:pPr>
              <w:rPr>
                <w:sz w:val="24"/>
                <w:szCs w:val="24"/>
              </w:rPr>
            </w:pPr>
            <w:r w:rsidRPr="00065B54">
              <w:rPr>
                <w:sz w:val="24"/>
                <w:szCs w:val="24"/>
              </w:rPr>
              <w:t>Повторные торги по продаже имущества должника ОАО «Волгоградский судостроительный завод» посредством публичного предложения с открытой формой подачи предложений о цене</w:t>
            </w:r>
          </w:p>
        </w:tc>
      </w:tr>
      <w:tr w:rsidR="007046E0" w:rsidRPr="00334D8D" w:rsidTr="007046E0">
        <w:tc>
          <w:tcPr>
            <w:tcW w:w="2846" w:type="dxa"/>
          </w:tcPr>
          <w:p w:rsidR="007046E0" w:rsidRPr="00334D8D" w:rsidRDefault="007046E0" w:rsidP="007046E0">
            <w:pPr>
              <w:contextualSpacing/>
              <w:rPr>
                <w:sz w:val="24"/>
                <w:szCs w:val="24"/>
              </w:rPr>
            </w:pPr>
            <w:r w:rsidRPr="00334D8D">
              <w:rPr>
                <w:sz w:val="24"/>
                <w:szCs w:val="24"/>
              </w:rPr>
              <w:t>Дополнительные сведения</w:t>
            </w:r>
          </w:p>
        </w:tc>
        <w:tc>
          <w:tcPr>
            <w:tcW w:w="7836" w:type="dxa"/>
          </w:tcPr>
          <w:p w:rsidR="007046E0" w:rsidRPr="00065B54" w:rsidRDefault="007046E0" w:rsidP="007046E0">
            <w:pPr>
              <w:rPr>
                <w:sz w:val="24"/>
                <w:szCs w:val="24"/>
              </w:rPr>
            </w:pPr>
            <w:bookmarkStart w:id="7" w:name="ДопСведение"/>
            <w:bookmarkEnd w:id="7"/>
            <w:r w:rsidRPr="00065B54">
              <w:rPr>
                <w:sz w:val="24"/>
                <w:szCs w:val="24"/>
              </w:rPr>
              <w:t>Торги по продаже имущества должника ОАО «Волгоградский судостроительный завод» посредством публичного предложения с открытой формой подачи предложений о цене</w:t>
            </w:r>
          </w:p>
        </w:tc>
      </w:tr>
      <w:tr w:rsidR="007046E0" w:rsidRPr="00334D8D" w:rsidTr="007046E0">
        <w:tc>
          <w:tcPr>
            <w:tcW w:w="2846" w:type="dxa"/>
          </w:tcPr>
          <w:p w:rsidR="007046E0" w:rsidRPr="00334D8D" w:rsidRDefault="007046E0" w:rsidP="007046E0">
            <w:pPr>
              <w:contextualSpacing/>
              <w:rPr>
                <w:sz w:val="24"/>
                <w:szCs w:val="24"/>
              </w:rPr>
            </w:pPr>
            <w:r w:rsidRPr="00334D8D">
              <w:rPr>
                <w:sz w:val="24"/>
                <w:szCs w:val="24"/>
              </w:rPr>
              <w:t>Определение победителя торгов</w:t>
            </w:r>
          </w:p>
        </w:tc>
        <w:tc>
          <w:tcPr>
            <w:tcW w:w="7836" w:type="dxa"/>
          </w:tcPr>
          <w:p w:rsidR="007046E0" w:rsidRPr="00BE0A9B" w:rsidRDefault="007046E0" w:rsidP="007046E0">
            <w:pPr>
              <w:rPr>
                <w:sz w:val="24"/>
                <w:szCs w:val="24"/>
              </w:rPr>
            </w:pPr>
            <w:r w:rsidRPr="00065B54">
              <w:rPr>
                <w:sz w:val="24"/>
                <w:szCs w:val="24"/>
              </w:rPr>
              <w:t>Право приобретения имущества должника принадлежит участнику торгов по продаже имущества должника посредством публичного предложения, который представил в установленный срок заявку на участие в торгах, содержащую предложение о цене имущества должника, которая не ниже начальной цены продажи имущества должника, установленной для определенного периода проведения торгов, при отсутствии предложений других участников торгов по продаже имущества должника посредством публичного предложения.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различные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предложившему максимальную цену за это имущество. В случае если несколько участников торгов по продаже имущества должника посредством публичного предложения представили в установленный срок заявки, содержащие равные предложения о цене имущества должника, но не ниже начальной цены продажи имущества должника, установленной для определенного периода проведения торгов, право приобретения имущества должника принадлежит участнику торгов, который первым представил в установленный срок заявку на участие в торгах по продаже имущества должника посредством публичного предложения. С даты определения победителя торгов по продаже имущества должника посредством публичного предложения, прием заявок прекращается. В случае если цена продажи имущества в результате ее последовательного снижения достигла 50% от начальной цены продажи имущества и при этом отсутствуют заявки на участие в торгах, то торги посредством публичного предложения признаются несостоявшимися.</w:t>
            </w:r>
          </w:p>
        </w:tc>
      </w:tr>
      <w:tr w:rsidR="007046E0" w:rsidRPr="00334D8D" w:rsidTr="007046E0">
        <w:tc>
          <w:tcPr>
            <w:tcW w:w="2846" w:type="dxa"/>
          </w:tcPr>
          <w:p w:rsidR="007046E0" w:rsidRPr="00334D8D" w:rsidRDefault="007046E0" w:rsidP="007046E0">
            <w:pPr>
              <w:contextualSpacing/>
              <w:rPr>
                <w:sz w:val="24"/>
                <w:szCs w:val="24"/>
              </w:rPr>
            </w:pPr>
            <w:bookmarkStart w:id="8" w:name="_GoBack" w:colFirst="1" w:colLast="1"/>
            <w:r w:rsidRPr="00334D8D">
              <w:rPr>
                <w:sz w:val="24"/>
                <w:szCs w:val="24"/>
              </w:rPr>
              <w:t>Порядок представления заявок на участие в торгах</w:t>
            </w:r>
          </w:p>
        </w:tc>
        <w:tc>
          <w:tcPr>
            <w:tcW w:w="7836" w:type="dxa"/>
          </w:tcPr>
          <w:p w:rsidR="007046E0" w:rsidRPr="00BE0A9B" w:rsidRDefault="007046E0" w:rsidP="007046E0">
            <w:pPr>
              <w:rPr>
                <w:b/>
                <w:sz w:val="24"/>
                <w:szCs w:val="24"/>
              </w:rPr>
            </w:pPr>
            <w:r w:rsidRPr="00065B54">
              <w:rPr>
                <w:sz w:val="24"/>
                <w:szCs w:val="24"/>
              </w:rPr>
              <w:t xml:space="preserve">Заявки принимаются с 09-00 часов (время московское) первого дня периода действия каждого ценового предложения, прием заявок оканчивается в 15-00 часов (время московское) последнего дня периода действия каждого ценового предложения. Начало приема заявок - 09-00 </w:t>
            </w:r>
            <w:r w:rsidRPr="00065B54">
              <w:rPr>
                <w:sz w:val="24"/>
                <w:szCs w:val="24"/>
              </w:rPr>
              <w:lastRenderedPageBreak/>
              <w:t>часов (время московское) 13.05.2016 г. Снижение цены проводится в следующем порядке – каждые пять рабочих дней цена на имущество ОАО «</w:t>
            </w:r>
            <w:proofErr w:type="spellStart"/>
            <w:r w:rsidRPr="00065B54">
              <w:rPr>
                <w:sz w:val="24"/>
                <w:szCs w:val="24"/>
              </w:rPr>
              <w:t>ВгСЗ</w:t>
            </w:r>
            <w:proofErr w:type="spellEnd"/>
            <w:r w:rsidRPr="00065B54">
              <w:rPr>
                <w:sz w:val="24"/>
                <w:szCs w:val="24"/>
              </w:rPr>
              <w:t>» понижается на десять процентов от начальной цены, установленной на торгах посредством публичного предложения. Размер начальной цены продажи имущества должника, установленной для определенного периода проведения торгов (без НДС): с 13.05.16 по 19.05.16 - 13 203 000 руб., с 20.05.16 по 26.05.16 – 11 882 700 руб., с 27.05.16 по 02.06.16 – 10 562 400 руб., с 03.06.16 по 09.06.16 - 9 242 100 руб., с 10.06.16 по 17.06.16 – 7 921 800 руб., с 20.06.16 по 24.06.16 – 6 601 500 руб. 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без необходимых документов, либо поданная лицом, не уполномоченным Заявителем на осуществление таких действий, не рассматривается. Заявки претендентов, поданные в неустановленное время, а также заявки, поступившие после истечения времени окончания приема заявок последнего дня срока действия каждого ценового предложения, в течение которого должны были быть поданы заявки, признаются поданными ненадлежащим образом.</w:t>
            </w:r>
          </w:p>
        </w:tc>
      </w:tr>
      <w:tr w:rsidR="007046E0" w:rsidRPr="00334D8D" w:rsidTr="007046E0">
        <w:trPr>
          <w:trHeight w:val="690"/>
        </w:trPr>
        <w:tc>
          <w:tcPr>
            <w:tcW w:w="2846" w:type="dxa"/>
          </w:tcPr>
          <w:p w:rsidR="007046E0" w:rsidRPr="00334D8D" w:rsidRDefault="007046E0" w:rsidP="007046E0">
            <w:pPr>
              <w:contextualSpacing/>
              <w:rPr>
                <w:sz w:val="24"/>
                <w:szCs w:val="24"/>
              </w:rPr>
            </w:pPr>
            <w:r w:rsidRPr="00334D8D">
              <w:rPr>
                <w:sz w:val="24"/>
                <w:szCs w:val="24"/>
              </w:rPr>
              <w:lastRenderedPageBreak/>
              <w:t>Дата начала приема заявок на участие</w:t>
            </w:r>
          </w:p>
        </w:tc>
        <w:tc>
          <w:tcPr>
            <w:tcW w:w="7836" w:type="dxa"/>
          </w:tcPr>
          <w:p w:rsidR="007046E0" w:rsidRPr="00BE0A9B" w:rsidRDefault="007046E0" w:rsidP="007046E0">
            <w:pPr>
              <w:rPr>
                <w:rFonts w:cstheme="minorHAnsi"/>
                <w:sz w:val="24"/>
                <w:szCs w:val="24"/>
              </w:rPr>
            </w:pPr>
            <w:bookmarkStart w:id="9" w:name="ДатаНачПриемЗаявки_ддммгг"/>
            <w:bookmarkEnd w:id="9"/>
            <w:r>
              <w:rPr>
                <w:rFonts w:cstheme="minorHAnsi"/>
                <w:sz w:val="24"/>
                <w:szCs w:val="24"/>
              </w:rPr>
              <w:t xml:space="preserve">13.05.2016 </w:t>
            </w:r>
            <w:r w:rsidRPr="00BE0A9B">
              <w:rPr>
                <w:rFonts w:cstheme="minorHAnsi"/>
                <w:sz w:val="24"/>
                <w:szCs w:val="24"/>
              </w:rPr>
              <w:t xml:space="preserve">года в </w:t>
            </w:r>
            <w:bookmarkStart w:id="10" w:name="ВремяНачПриемЗаявки_ччмм"/>
            <w:bookmarkEnd w:id="10"/>
            <w:r>
              <w:rPr>
                <w:rFonts w:cstheme="minorHAnsi"/>
                <w:sz w:val="24"/>
                <w:szCs w:val="24"/>
              </w:rPr>
              <w:t>9:00</w:t>
            </w:r>
          </w:p>
        </w:tc>
      </w:tr>
      <w:tr w:rsidR="007046E0" w:rsidRPr="00334D8D" w:rsidTr="007046E0">
        <w:trPr>
          <w:trHeight w:val="135"/>
        </w:trPr>
        <w:tc>
          <w:tcPr>
            <w:tcW w:w="2846" w:type="dxa"/>
          </w:tcPr>
          <w:p w:rsidR="007046E0" w:rsidRPr="00334D8D" w:rsidRDefault="007046E0" w:rsidP="007046E0">
            <w:pPr>
              <w:contextualSpacing/>
              <w:rPr>
                <w:sz w:val="24"/>
                <w:szCs w:val="24"/>
              </w:rPr>
            </w:pPr>
            <w:r w:rsidRPr="00334D8D">
              <w:rPr>
                <w:sz w:val="24"/>
                <w:szCs w:val="24"/>
              </w:rPr>
              <w:t xml:space="preserve">Дата окончания приема </w:t>
            </w:r>
            <w:r w:rsidRPr="00334D8D">
              <w:rPr>
                <w:sz w:val="24"/>
                <w:szCs w:val="24"/>
              </w:rPr>
              <w:lastRenderedPageBreak/>
              <w:t>заявок на участие</w:t>
            </w:r>
          </w:p>
        </w:tc>
        <w:tc>
          <w:tcPr>
            <w:tcW w:w="7836" w:type="dxa"/>
          </w:tcPr>
          <w:p w:rsidR="007046E0" w:rsidRPr="00BE0A9B" w:rsidRDefault="007046E0" w:rsidP="007046E0">
            <w:pPr>
              <w:rPr>
                <w:sz w:val="24"/>
                <w:szCs w:val="24"/>
              </w:rPr>
            </w:pPr>
            <w:bookmarkStart w:id="11" w:name="ДатаКонПриемЗаявки_ддммгг"/>
            <w:bookmarkEnd w:id="11"/>
            <w:r>
              <w:rPr>
                <w:sz w:val="24"/>
                <w:szCs w:val="24"/>
              </w:rPr>
              <w:lastRenderedPageBreak/>
              <w:t>24.06.2016</w:t>
            </w:r>
            <w:r w:rsidRPr="00BE0A9B">
              <w:rPr>
                <w:sz w:val="24"/>
                <w:szCs w:val="24"/>
              </w:rPr>
              <w:t xml:space="preserve"> года в </w:t>
            </w:r>
            <w:bookmarkStart w:id="12" w:name="ВремяКонПриемЗаявки_ччмм"/>
            <w:bookmarkEnd w:id="12"/>
            <w:r>
              <w:rPr>
                <w:sz w:val="24"/>
                <w:szCs w:val="24"/>
              </w:rPr>
              <w:t>15:00</w:t>
            </w:r>
          </w:p>
        </w:tc>
      </w:tr>
      <w:tr w:rsidR="007046E0" w:rsidRPr="00334D8D" w:rsidTr="007046E0">
        <w:trPr>
          <w:trHeight w:val="150"/>
        </w:trPr>
        <w:tc>
          <w:tcPr>
            <w:tcW w:w="2846" w:type="dxa"/>
          </w:tcPr>
          <w:p w:rsidR="007046E0" w:rsidRPr="00334D8D" w:rsidRDefault="007046E0" w:rsidP="007046E0">
            <w:pPr>
              <w:contextualSpacing/>
              <w:rPr>
                <w:sz w:val="24"/>
                <w:szCs w:val="24"/>
              </w:rPr>
            </w:pPr>
            <w:r w:rsidRPr="00334D8D">
              <w:rPr>
                <w:rFonts w:cstheme="minorHAnsi"/>
                <w:sz w:val="24"/>
                <w:szCs w:val="24"/>
              </w:rPr>
              <w:t>Дата публикации сообщения о проведении открытых торгов в официальном издании</w:t>
            </w:r>
          </w:p>
        </w:tc>
        <w:tc>
          <w:tcPr>
            <w:tcW w:w="7836" w:type="dxa"/>
          </w:tcPr>
          <w:p w:rsidR="007046E0" w:rsidRPr="00BE0A9B" w:rsidRDefault="007046E0" w:rsidP="007046E0">
            <w:pPr>
              <w:rPr>
                <w:sz w:val="24"/>
                <w:szCs w:val="24"/>
              </w:rPr>
            </w:pPr>
            <w:bookmarkStart w:id="13" w:name="ДатаПубСМИ_ддммгг"/>
            <w:bookmarkEnd w:id="13"/>
            <w:r>
              <w:rPr>
                <w:sz w:val="24"/>
                <w:szCs w:val="24"/>
              </w:rPr>
              <w:t>23.04.2016</w:t>
            </w:r>
            <w:r w:rsidRPr="00BE0A9B">
              <w:rPr>
                <w:sz w:val="24"/>
                <w:szCs w:val="24"/>
              </w:rPr>
              <w:t xml:space="preserve"> года в </w:t>
            </w:r>
            <w:bookmarkStart w:id="14" w:name="ВремяПубСМИ_ччмм"/>
            <w:bookmarkEnd w:id="14"/>
            <w:r>
              <w:rPr>
                <w:sz w:val="24"/>
                <w:szCs w:val="24"/>
              </w:rPr>
              <w:t>0:00</w:t>
            </w:r>
          </w:p>
        </w:tc>
      </w:tr>
      <w:tr w:rsidR="007046E0" w:rsidRPr="00334D8D" w:rsidTr="007046E0">
        <w:trPr>
          <w:trHeight w:val="119"/>
        </w:trPr>
        <w:tc>
          <w:tcPr>
            <w:tcW w:w="2846" w:type="dxa"/>
          </w:tcPr>
          <w:p w:rsidR="007046E0" w:rsidRPr="00334D8D" w:rsidRDefault="007046E0" w:rsidP="007046E0">
            <w:pPr>
              <w:contextualSpacing/>
              <w:rPr>
                <w:sz w:val="24"/>
                <w:szCs w:val="24"/>
              </w:rPr>
            </w:pPr>
            <w:r w:rsidRPr="00334D8D">
              <w:rPr>
                <w:rFonts w:cstheme="minorHAnsi"/>
                <w:sz w:val="24"/>
                <w:szCs w:val="24"/>
              </w:rPr>
              <w:t>Дата публикации в печатном органе по месту нахождения должника</w:t>
            </w:r>
            <w:r w:rsidRPr="00334D8D">
              <w:rPr>
                <w:rStyle w:val="apple-converted-space"/>
                <w:rFonts w:cstheme="minorHAnsi"/>
                <w:sz w:val="24"/>
                <w:szCs w:val="24"/>
              </w:rPr>
              <w:t> </w:t>
            </w:r>
          </w:p>
        </w:tc>
        <w:tc>
          <w:tcPr>
            <w:tcW w:w="7836" w:type="dxa"/>
          </w:tcPr>
          <w:p w:rsidR="007046E0" w:rsidRPr="00BE0A9B" w:rsidRDefault="007046E0" w:rsidP="007046E0">
            <w:pPr>
              <w:rPr>
                <w:sz w:val="24"/>
                <w:szCs w:val="24"/>
              </w:rPr>
            </w:pPr>
            <w:bookmarkStart w:id="15" w:name="ДатаПубОрган_ддммгг"/>
            <w:bookmarkEnd w:id="15"/>
            <w:r>
              <w:rPr>
                <w:sz w:val="24"/>
                <w:szCs w:val="24"/>
              </w:rPr>
              <w:t>26.04.2016</w:t>
            </w:r>
            <w:r w:rsidRPr="00BE0A9B">
              <w:rPr>
                <w:sz w:val="24"/>
                <w:szCs w:val="24"/>
              </w:rPr>
              <w:t xml:space="preserve"> года в </w:t>
            </w:r>
            <w:bookmarkStart w:id="16" w:name="ВремяПубОрган_ччмм"/>
            <w:bookmarkEnd w:id="16"/>
            <w:r>
              <w:rPr>
                <w:sz w:val="24"/>
                <w:szCs w:val="24"/>
              </w:rPr>
              <w:t>0:00</w:t>
            </w:r>
          </w:p>
        </w:tc>
      </w:tr>
      <w:tr w:rsidR="007046E0" w:rsidRPr="00334D8D" w:rsidTr="007046E0">
        <w:trPr>
          <w:trHeight w:val="135"/>
        </w:trPr>
        <w:tc>
          <w:tcPr>
            <w:tcW w:w="2846" w:type="dxa"/>
          </w:tcPr>
          <w:p w:rsidR="007046E0" w:rsidRPr="00334D8D" w:rsidRDefault="007046E0" w:rsidP="007046E0">
            <w:pPr>
              <w:contextualSpacing/>
              <w:rPr>
                <w:sz w:val="24"/>
                <w:szCs w:val="24"/>
              </w:rPr>
            </w:pPr>
            <w:r w:rsidRPr="00334D8D">
              <w:rPr>
                <w:rFonts w:cstheme="minorHAnsi"/>
                <w:sz w:val="24"/>
                <w:szCs w:val="24"/>
              </w:rPr>
              <w:t>Дата размещения сообщения в Едином федеральном реестре сведений о банкротстве</w:t>
            </w:r>
          </w:p>
        </w:tc>
        <w:tc>
          <w:tcPr>
            <w:tcW w:w="7836" w:type="dxa"/>
          </w:tcPr>
          <w:p w:rsidR="007046E0" w:rsidRPr="00BE0A9B" w:rsidRDefault="007046E0" w:rsidP="007046E0">
            <w:pPr>
              <w:rPr>
                <w:sz w:val="24"/>
                <w:szCs w:val="24"/>
              </w:rPr>
            </w:pPr>
            <w:bookmarkStart w:id="17" w:name="ДатаПубРеестр_ддммгг"/>
            <w:bookmarkEnd w:id="17"/>
            <w:r>
              <w:rPr>
                <w:sz w:val="24"/>
                <w:szCs w:val="24"/>
              </w:rPr>
              <w:t>19.04.2016</w:t>
            </w:r>
            <w:r w:rsidRPr="00BE0A9B">
              <w:rPr>
                <w:sz w:val="24"/>
                <w:szCs w:val="24"/>
              </w:rPr>
              <w:t xml:space="preserve"> года в </w:t>
            </w:r>
            <w:bookmarkStart w:id="18" w:name="ВремяПубРеестр_ччмм"/>
            <w:bookmarkEnd w:id="18"/>
            <w:r>
              <w:rPr>
                <w:sz w:val="24"/>
                <w:szCs w:val="24"/>
              </w:rPr>
              <w:t>0:00</w:t>
            </w:r>
          </w:p>
        </w:tc>
      </w:tr>
      <w:bookmarkEnd w:id="8"/>
    </w:tbl>
    <w:p w:rsidR="00E3311F" w:rsidRDefault="00E3311F" w:rsidP="00F000F2">
      <w:pPr>
        <w:ind w:firstLine="708"/>
        <w:contextualSpacing/>
        <w:rPr>
          <w:sz w:val="24"/>
          <w:szCs w:val="24"/>
          <w:lang w:val="en-US"/>
        </w:rPr>
      </w:pPr>
    </w:p>
    <w:p w:rsidR="008D4253" w:rsidRPr="00F000F2" w:rsidRDefault="008D4253" w:rsidP="00F000F2">
      <w:pPr>
        <w:pStyle w:val="a3"/>
        <w:numPr>
          <w:ilvl w:val="0"/>
          <w:numId w:val="5"/>
        </w:numPr>
        <w:spacing w:line="240" w:lineRule="auto"/>
        <w:rPr>
          <w:b/>
          <w:sz w:val="24"/>
          <w:szCs w:val="24"/>
        </w:rPr>
      </w:pPr>
      <w:r w:rsidRPr="00F000F2">
        <w:rPr>
          <w:b/>
          <w:sz w:val="24"/>
          <w:szCs w:val="24"/>
        </w:rPr>
        <w:t>Организатор торгов</w:t>
      </w:r>
    </w:p>
    <w:tbl>
      <w:tblPr>
        <w:tblW w:w="0" w:type="auto"/>
        <w:tblLayout w:type="fixed"/>
        <w:tblLook w:val="0000" w:firstRow="0" w:lastRow="0" w:firstColumn="0" w:lastColumn="0" w:noHBand="0" w:noVBand="0"/>
      </w:tblPr>
      <w:tblGrid>
        <w:gridCol w:w="5341"/>
        <w:gridCol w:w="5341"/>
      </w:tblGrid>
      <w:tr w:rsidR="00534FCC">
        <w:tc>
          <w:tcPr>
            <w:tcW w:w="5341" w:type="dxa"/>
          </w:tcPr>
          <w:p w:rsidR="00534FCC" w:rsidRDefault="00534FCC" w:rsidP="00534FCC">
            <w:pPr>
              <w:spacing w:after="120" w:line="240" w:lineRule="auto"/>
              <w:contextualSpacing/>
              <w:rPr>
                <w:sz w:val="24"/>
                <w:szCs w:val="24"/>
              </w:rPr>
            </w:pPr>
            <w:bookmarkStart w:id="19" w:name="ОрганизаторТорги"/>
            <w:bookmarkEnd w:id="19"/>
            <w:r>
              <w:rPr>
                <w:sz w:val="24"/>
                <w:szCs w:val="24"/>
              </w:rPr>
              <w:t>ФИО</w:t>
            </w:r>
          </w:p>
        </w:tc>
        <w:tc>
          <w:tcPr>
            <w:tcW w:w="5341" w:type="dxa"/>
          </w:tcPr>
          <w:p w:rsidR="00534FCC" w:rsidRDefault="0046073E" w:rsidP="00534FCC">
            <w:pPr>
              <w:spacing w:after="120" w:line="240" w:lineRule="auto"/>
              <w:contextualSpacing/>
              <w:rPr>
                <w:sz w:val="24"/>
                <w:szCs w:val="24"/>
              </w:rPr>
            </w:pPr>
            <w:proofErr w:type="spellStart"/>
            <w:r w:rsidRPr="0046073E">
              <w:rPr>
                <w:sz w:val="24"/>
                <w:szCs w:val="24"/>
              </w:rPr>
              <w:t>Лыженков</w:t>
            </w:r>
            <w:proofErr w:type="spellEnd"/>
            <w:r w:rsidRPr="0046073E">
              <w:rPr>
                <w:sz w:val="24"/>
                <w:szCs w:val="24"/>
              </w:rPr>
              <w:t xml:space="preserve"> Сергей Николаевич</w:t>
            </w:r>
          </w:p>
        </w:tc>
      </w:tr>
      <w:tr w:rsidR="00534FCC">
        <w:tc>
          <w:tcPr>
            <w:tcW w:w="5341" w:type="dxa"/>
          </w:tcPr>
          <w:p w:rsidR="00534FCC" w:rsidRDefault="00534FCC" w:rsidP="00534FCC">
            <w:pPr>
              <w:spacing w:after="120" w:line="240" w:lineRule="auto"/>
              <w:contextualSpacing/>
              <w:rPr>
                <w:sz w:val="24"/>
                <w:szCs w:val="24"/>
              </w:rPr>
            </w:pPr>
            <w:r>
              <w:rPr>
                <w:sz w:val="24"/>
                <w:szCs w:val="24"/>
              </w:rPr>
              <w:t>ИНН</w:t>
            </w:r>
          </w:p>
        </w:tc>
        <w:tc>
          <w:tcPr>
            <w:tcW w:w="5341" w:type="dxa"/>
          </w:tcPr>
          <w:p w:rsidR="00534FCC" w:rsidRDefault="0046073E" w:rsidP="00534FCC">
            <w:pPr>
              <w:spacing w:after="120" w:line="240" w:lineRule="auto"/>
              <w:contextualSpacing/>
              <w:rPr>
                <w:sz w:val="24"/>
                <w:szCs w:val="24"/>
              </w:rPr>
            </w:pPr>
            <w:r w:rsidRPr="0046073E">
              <w:rPr>
                <w:sz w:val="24"/>
                <w:szCs w:val="24"/>
              </w:rPr>
              <w:t>583601890693</w:t>
            </w:r>
          </w:p>
        </w:tc>
      </w:tr>
    </w:tbl>
    <w:p w:rsidR="008D4253" w:rsidRDefault="008D4253"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Арбитражный управляющий</w:t>
      </w:r>
    </w:p>
    <w:tbl>
      <w:tblPr>
        <w:tblW w:w="0" w:type="auto"/>
        <w:tblLayout w:type="fixed"/>
        <w:tblLook w:val="0000" w:firstRow="0" w:lastRow="0" w:firstColumn="0" w:lastColumn="0" w:noHBand="0" w:noVBand="0"/>
      </w:tblPr>
      <w:tblGrid>
        <w:gridCol w:w="5341"/>
        <w:gridCol w:w="5341"/>
      </w:tblGrid>
      <w:tr w:rsidR="00534FCC">
        <w:tc>
          <w:tcPr>
            <w:tcW w:w="5341" w:type="dxa"/>
          </w:tcPr>
          <w:p w:rsidR="00534FCC" w:rsidRDefault="00534FCC" w:rsidP="00534FCC">
            <w:pPr>
              <w:spacing w:after="120" w:line="240" w:lineRule="auto"/>
              <w:contextualSpacing/>
              <w:rPr>
                <w:sz w:val="24"/>
                <w:szCs w:val="24"/>
              </w:rPr>
            </w:pPr>
            <w:bookmarkStart w:id="20" w:name="Арбитр"/>
            <w:bookmarkEnd w:id="20"/>
            <w:r>
              <w:rPr>
                <w:sz w:val="24"/>
                <w:szCs w:val="24"/>
              </w:rPr>
              <w:t>ФИО</w:t>
            </w:r>
          </w:p>
        </w:tc>
        <w:tc>
          <w:tcPr>
            <w:tcW w:w="5341" w:type="dxa"/>
          </w:tcPr>
          <w:p w:rsidR="00534FCC" w:rsidRDefault="0046073E" w:rsidP="00534FCC">
            <w:pPr>
              <w:spacing w:after="120" w:line="240" w:lineRule="auto"/>
              <w:contextualSpacing/>
              <w:rPr>
                <w:sz w:val="24"/>
                <w:szCs w:val="24"/>
              </w:rPr>
            </w:pPr>
            <w:proofErr w:type="spellStart"/>
            <w:r w:rsidRPr="0046073E">
              <w:rPr>
                <w:sz w:val="24"/>
                <w:szCs w:val="24"/>
              </w:rPr>
              <w:t>Лыженков</w:t>
            </w:r>
            <w:proofErr w:type="spellEnd"/>
            <w:r w:rsidRPr="0046073E">
              <w:rPr>
                <w:sz w:val="24"/>
                <w:szCs w:val="24"/>
              </w:rPr>
              <w:t xml:space="preserve"> Сергей Николаевич</w:t>
            </w:r>
          </w:p>
        </w:tc>
      </w:tr>
      <w:tr w:rsidR="00534FCC">
        <w:tc>
          <w:tcPr>
            <w:tcW w:w="5341" w:type="dxa"/>
          </w:tcPr>
          <w:p w:rsidR="00534FCC" w:rsidRDefault="00534FCC" w:rsidP="00534FCC">
            <w:pPr>
              <w:spacing w:after="120" w:line="240" w:lineRule="auto"/>
              <w:contextualSpacing/>
              <w:rPr>
                <w:sz w:val="24"/>
                <w:szCs w:val="24"/>
              </w:rPr>
            </w:pPr>
            <w:r>
              <w:rPr>
                <w:sz w:val="24"/>
                <w:szCs w:val="24"/>
              </w:rPr>
              <w:t>ИНН</w:t>
            </w:r>
          </w:p>
        </w:tc>
        <w:tc>
          <w:tcPr>
            <w:tcW w:w="5341" w:type="dxa"/>
          </w:tcPr>
          <w:p w:rsidR="00534FCC" w:rsidRDefault="0046073E" w:rsidP="00534FCC">
            <w:pPr>
              <w:spacing w:after="120" w:line="240" w:lineRule="auto"/>
              <w:contextualSpacing/>
              <w:rPr>
                <w:sz w:val="24"/>
                <w:szCs w:val="24"/>
              </w:rPr>
            </w:pPr>
            <w:r w:rsidRPr="0046073E">
              <w:rPr>
                <w:sz w:val="24"/>
                <w:szCs w:val="24"/>
              </w:rPr>
              <w:t>583601890693</w:t>
            </w:r>
          </w:p>
        </w:tc>
      </w:tr>
      <w:tr w:rsidR="00534FCC">
        <w:tc>
          <w:tcPr>
            <w:tcW w:w="5341" w:type="dxa"/>
          </w:tcPr>
          <w:p w:rsidR="00534FCC" w:rsidRDefault="00534FCC" w:rsidP="00534FCC">
            <w:pPr>
              <w:spacing w:after="120" w:line="240" w:lineRule="auto"/>
              <w:contextualSpacing/>
              <w:rPr>
                <w:sz w:val="24"/>
                <w:szCs w:val="24"/>
              </w:rPr>
            </w:pPr>
            <w:r>
              <w:rPr>
                <w:sz w:val="24"/>
                <w:szCs w:val="24"/>
              </w:rPr>
              <w:t>Наименование СРО</w:t>
            </w:r>
          </w:p>
        </w:tc>
        <w:tc>
          <w:tcPr>
            <w:tcW w:w="5341" w:type="dxa"/>
          </w:tcPr>
          <w:p w:rsidR="00534FCC" w:rsidRDefault="0046073E" w:rsidP="00534FCC">
            <w:pPr>
              <w:spacing w:after="120" w:line="240" w:lineRule="auto"/>
              <w:contextualSpacing/>
              <w:rPr>
                <w:sz w:val="24"/>
                <w:szCs w:val="24"/>
              </w:rPr>
            </w:pPr>
            <w:r w:rsidRPr="0046073E">
              <w:rPr>
                <w:sz w:val="24"/>
                <w:szCs w:val="24"/>
              </w:rPr>
              <w:t>Некоммерческое партнерство «Саморегулируемая организация арбитражных управляющих «ЛИГА»</w:t>
            </w:r>
          </w:p>
        </w:tc>
      </w:tr>
      <w:tr w:rsidR="00534FCC">
        <w:tc>
          <w:tcPr>
            <w:tcW w:w="5341" w:type="dxa"/>
          </w:tcPr>
          <w:p w:rsidR="00534FCC" w:rsidRDefault="00534FCC" w:rsidP="00534FCC">
            <w:pPr>
              <w:spacing w:after="120" w:line="240" w:lineRule="auto"/>
              <w:contextualSpacing/>
              <w:rPr>
                <w:sz w:val="24"/>
                <w:szCs w:val="24"/>
              </w:rPr>
            </w:pPr>
            <w:r>
              <w:rPr>
                <w:sz w:val="24"/>
                <w:szCs w:val="24"/>
              </w:rPr>
              <w:t>Регистрационный номер ФРС</w:t>
            </w:r>
          </w:p>
        </w:tc>
        <w:tc>
          <w:tcPr>
            <w:tcW w:w="5341" w:type="dxa"/>
          </w:tcPr>
          <w:p w:rsidR="00534FCC" w:rsidRDefault="0046073E" w:rsidP="00534FCC">
            <w:pPr>
              <w:spacing w:after="120" w:line="240" w:lineRule="auto"/>
              <w:contextualSpacing/>
              <w:rPr>
                <w:sz w:val="24"/>
                <w:szCs w:val="24"/>
              </w:rPr>
            </w:pPr>
            <w:r w:rsidRPr="0046073E">
              <w:rPr>
                <w:sz w:val="24"/>
                <w:szCs w:val="24"/>
              </w:rPr>
              <w:t>10398</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Сведения о судебном деле</w:t>
      </w:r>
    </w:p>
    <w:tbl>
      <w:tblPr>
        <w:tblW w:w="10682" w:type="dxa"/>
        <w:tblLayout w:type="fixed"/>
        <w:tblLook w:val="0000" w:firstRow="0" w:lastRow="0" w:firstColumn="0" w:lastColumn="0" w:noHBand="0" w:noVBand="0"/>
      </w:tblPr>
      <w:tblGrid>
        <w:gridCol w:w="5341"/>
        <w:gridCol w:w="5341"/>
      </w:tblGrid>
      <w:tr w:rsidR="0046073E" w:rsidTr="0046073E">
        <w:tc>
          <w:tcPr>
            <w:tcW w:w="5341" w:type="dxa"/>
          </w:tcPr>
          <w:p w:rsidR="0046073E" w:rsidRDefault="0046073E" w:rsidP="0046073E">
            <w:pPr>
              <w:spacing w:after="120" w:line="240" w:lineRule="auto"/>
              <w:contextualSpacing/>
              <w:rPr>
                <w:sz w:val="24"/>
                <w:szCs w:val="24"/>
              </w:rPr>
            </w:pPr>
            <w:bookmarkStart w:id="21" w:name="Суд"/>
            <w:bookmarkEnd w:id="21"/>
            <w:r>
              <w:rPr>
                <w:sz w:val="24"/>
                <w:szCs w:val="24"/>
              </w:rPr>
              <w:t>Наименование арбитражного суда</w:t>
            </w:r>
          </w:p>
        </w:tc>
        <w:tc>
          <w:tcPr>
            <w:tcW w:w="5341" w:type="dxa"/>
          </w:tcPr>
          <w:p w:rsidR="0046073E" w:rsidRDefault="0046073E" w:rsidP="0046073E">
            <w:pPr>
              <w:spacing w:after="120" w:line="240" w:lineRule="auto"/>
              <w:contextualSpacing/>
              <w:rPr>
                <w:sz w:val="24"/>
                <w:szCs w:val="24"/>
              </w:rPr>
            </w:pPr>
            <w:r w:rsidRPr="00065B54">
              <w:rPr>
                <w:sz w:val="24"/>
                <w:szCs w:val="24"/>
              </w:rPr>
              <w:t>Арбитражный суд Волгоградской области</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Номер дела о банкротстве</w:t>
            </w:r>
          </w:p>
        </w:tc>
        <w:tc>
          <w:tcPr>
            <w:tcW w:w="5341" w:type="dxa"/>
          </w:tcPr>
          <w:p w:rsidR="0046073E" w:rsidRDefault="0046073E" w:rsidP="0046073E">
            <w:pPr>
              <w:spacing w:after="120" w:line="240" w:lineRule="auto"/>
              <w:contextualSpacing/>
              <w:rPr>
                <w:sz w:val="24"/>
                <w:szCs w:val="24"/>
              </w:rPr>
            </w:pPr>
            <w:r w:rsidRPr="00065B54">
              <w:rPr>
                <w:sz w:val="24"/>
                <w:szCs w:val="24"/>
              </w:rPr>
              <w:t>A12-8817/2012</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Основание для проведения торгов</w:t>
            </w:r>
          </w:p>
        </w:tc>
        <w:tc>
          <w:tcPr>
            <w:tcW w:w="5341" w:type="dxa"/>
          </w:tcPr>
          <w:p w:rsidR="0046073E" w:rsidRDefault="0046073E" w:rsidP="0046073E">
            <w:pPr>
              <w:spacing w:after="120" w:line="240" w:lineRule="auto"/>
              <w:contextualSpacing/>
              <w:rPr>
                <w:sz w:val="24"/>
                <w:szCs w:val="24"/>
              </w:rPr>
            </w:pPr>
            <w:r w:rsidRPr="00065B54">
              <w:rPr>
                <w:sz w:val="24"/>
                <w:szCs w:val="24"/>
              </w:rPr>
              <w:t>Решение Арбитражного суда Волгоградской области от 17.05.2013 г. по делу №A12-8817/2012</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Информация о должнике</w:t>
      </w:r>
    </w:p>
    <w:tbl>
      <w:tblPr>
        <w:tblW w:w="10682" w:type="dxa"/>
        <w:tblLayout w:type="fixed"/>
        <w:tblLook w:val="0000" w:firstRow="0" w:lastRow="0" w:firstColumn="0" w:lastColumn="0" w:noHBand="0" w:noVBand="0"/>
      </w:tblPr>
      <w:tblGrid>
        <w:gridCol w:w="5341"/>
        <w:gridCol w:w="5341"/>
      </w:tblGrid>
      <w:tr w:rsidR="0046073E" w:rsidTr="0046073E">
        <w:tc>
          <w:tcPr>
            <w:tcW w:w="5341" w:type="dxa"/>
          </w:tcPr>
          <w:p w:rsidR="0046073E" w:rsidRDefault="0046073E" w:rsidP="0046073E">
            <w:pPr>
              <w:spacing w:after="120" w:line="240" w:lineRule="auto"/>
              <w:contextualSpacing/>
              <w:rPr>
                <w:sz w:val="24"/>
                <w:szCs w:val="24"/>
              </w:rPr>
            </w:pPr>
            <w:bookmarkStart w:id="22" w:name="Должник"/>
            <w:bookmarkEnd w:id="22"/>
            <w:r>
              <w:rPr>
                <w:sz w:val="24"/>
                <w:szCs w:val="24"/>
              </w:rPr>
              <w:t>Тип должника</w:t>
            </w:r>
          </w:p>
        </w:tc>
        <w:tc>
          <w:tcPr>
            <w:tcW w:w="5341" w:type="dxa"/>
          </w:tcPr>
          <w:p w:rsidR="0046073E" w:rsidRDefault="0046073E" w:rsidP="0046073E">
            <w:pPr>
              <w:spacing w:after="120" w:line="240" w:lineRule="auto"/>
              <w:contextualSpacing/>
              <w:rPr>
                <w:sz w:val="24"/>
                <w:szCs w:val="24"/>
              </w:rPr>
            </w:pPr>
            <w:r>
              <w:rPr>
                <w:sz w:val="24"/>
                <w:szCs w:val="24"/>
              </w:rPr>
              <w:t>Юридическое лицо</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Полное наименование организации</w:t>
            </w:r>
          </w:p>
        </w:tc>
        <w:tc>
          <w:tcPr>
            <w:tcW w:w="5341" w:type="dxa"/>
          </w:tcPr>
          <w:p w:rsidR="0046073E" w:rsidRDefault="0046073E" w:rsidP="0046073E">
            <w:pPr>
              <w:spacing w:after="120" w:line="240" w:lineRule="auto"/>
              <w:contextualSpacing/>
              <w:rPr>
                <w:sz w:val="24"/>
                <w:szCs w:val="24"/>
              </w:rPr>
            </w:pPr>
            <w:r w:rsidRPr="00065B54">
              <w:rPr>
                <w:sz w:val="24"/>
                <w:szCs w:val="24"/>
              </w:rPr>
              <w:t>Открытое акционерное общество «Волгоградский судостроительный завод»</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Краткое наименование организации</w:t>
            </w:r>
          </w:p>
        </w:tc>
        <w:tc>
          <w:tcPr>
            <w:tcW w:w="5341" w:type="dxa"/>
          </w:tcPr>
          <w:p w:rsidR="0046073E" w:rsidRDefault="0046073E" w:rsidP="0046073E">
            <w:pPr>
              <w:spacing w:after="120" w:line="240" w:lineRule="auto"/>
              <w:contextualSpacing/>
              <w:rPr>
                <w:sz w:val="24"/>
                <w:szCs w:val="24"/>
              </w:rPr>
            </w:pPr>
            <w:r w:rsidRPr="00065B54">
              <w:rPr>
                <w:sz w:val="24"/>
                <w:szCs w:val="24"/>
              </w:rPr>
              <w:t>ОАО «Волгоградский судостроительный завод»</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ИНН</w:t>
            </w:r>
          </w:p>
        </w:tc>
        <w:tc>
          <w:tcPr>
            <w:tcW w:w="5341" w:type="dxa"/>
          </w:tcPr>
          <w:p w:rsidR="0046073E" w:rsidRDefault="0046073E" w:rsidP="0046073E">
            <w:pPr>
              <w:spacing w:after="120" w:line="240" w:lineRule="auto"/>
              <w:contextualSpacing/>
              <w:rPr>
                <w:sz w:val="24"/>
                <w:szCs w:val="24"/>
              </w:rPr>
            </w:pPr>
            <w:r w:rsidRPr="00065B54">
              <w:rPr>
                <w:sz w:val="24"/>
                <w:szCs w:val="24"/>
              </w:rPr>
              <w:t>3448006530</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ОГРН</w:t>
            </w:r>
          </w:p>
        </w:tc>
        <w:tc>
          <w:tcPr>
            <w:tcW w:w="5341" w:type="dxa"/>
          </w:tcPr>
          <w:p w:rsidR="0046073E" w:rsidRDefault="0046073E" w:rsidP="0046073E">
            <w:pPr>
              <w:spacing w:after="120" w:line="240" w:lineRule="auto"/>
              <w:contextualSpacing/>
              <w:rPr>
                <w:sz w:val="24"/>
                <w:szCs w:val="24"/>
              </w:rPr>
            </w:pPr>
            <w:r w:rsidRPr="00065B54">
              <w:rPr>
                <w:sz w:val="24"/>
                <w:szCs w:val="24"/>
              </w:rPr>
              <w:t>1023404355270</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Порядок и срок заключения договора купли-продажи</w:t>
            </w:r>
          </w:p>
        </w:tc>
        <w:tc>
          <w:tcPr>
            <w:tcW w:w="5341" w:type="dxa"/>
          </w:tcPr>
          <w:p w:rsidR="0046073E" w:rsidRDefault="0046073E" w:rsidP="0046073E">
            <w:pPr>
              <w:spacing w:after="120" w:line="240" w:lineRule="auto"/>
              <w:contextualSpacing/>
              <w:rPr>
                <w:sz w:val="24"/>
                <w:szCs w:val="24"/>
              </w:rPr>
            </w:pPr>
            <w:r w:rsidRPr="00065B54">
              <w:rPr>
                <w:sz w:val="24"/>
                <w:szCs w:val="24"/>
              </w:rPr>
              <w:t xml:space="preserve">Иные сведения, в </w:t>
            </w:r>
            <w:proofErr w:type="spellStart"/>
            <w:r w:rsidRPr="00065B54">
              <w:rPr>
                <w:sz w:val="24"/>
                <w:szCs w:val="24"/>
              </w:rPr>
              <w:t>т.ч</w:t>
            </w:r>
            <w:proofErr w:type="spellEnd"/>
            <w:r w:rsidRPr="00065B54">
              <w:rPr>
                <w:sz w:val="24"/>
                <w:szCs w:val="24"/>
              </w:rPr>
              <w:t xml:space="preserve">. порядок оформления участия в торгах; перечень представляемых участниками торгов документов и требования к их оформлению; порядок и срок заключения договора купли-продажи; сроки платежей, реквизиты основного счета, порядок внесения и </w:t>
            </w:r>
            <w:r w:rsidRPr="00065B54">
              <w:rPr>
                <w:sz w:val="24"/>
                <w:szCs w:val="24"/>
              </w:rPr>
              <w:lastRenderedPageBreak/>
              <w:t>возврата задатка, сведения об организаторе опубликованы в газете «Коммерсантъ» №71 от 23.04.2016 сообщение №34030128281</w:t>
            </w:r>
          </w:p>
        </w:tc>
      </w:tr>
    </w:tbl>
    <w:p w:rsidR="00E3311F" w:rsidRDefault="00E3311F" w:rsidP="00F000F2">
      <w:pPr>
        <w:spacing w:line="240" w:lineRule="auto"/>
        <w:ind w:firstLine="708"/>
        <w:contextualSpacing/>
        <w:rPr>
          <w:sz w:val="24"/>
          <w:szCs w:val="24"/>
        </w:rPr>
      </w:pPr>
    </w:p>
    <w:p w:rsidR="008D4253" w:rsidRPr="00F000F2" w:rsidRDefault="008D4253" w:rsidP="00F000F2">
      <w:pPr>
        <w:pStyle w:val="a3"/>
        <w:numPr>
          <w:ilvl w:val="0"/>
          <w:numId w:val="5"/>
        </w:numPr>
        <w:spacing w:line="240" w:lineRule="auto"/>
        <w:rPr>
          <w:b/>
          <w:sz w:val="24"/>
          <w:szCs w:val="24"/>
        </w:rPr>
      </w:pPr>
      <w:r w:rsidRPr="00F000F2">
        <w:rPr>
          <w:b/>
          <w:sz w:val="24"/>
          <w:szCs w:val="24"/>
        </w:rPr>
        <w:t>Контактное лицо</w:t>
      </w:r>
    </w:p>
    <w:tbl>
      <w:tblPr>
        <w:tblW w:w="10682" w:type="dxa"/>
        <w:tblLayout w:type="fixed"/>
        <w:tblLook w:val="0000" w:firstRow="0" w:lastRow="0" w:firstColumn="0" w:lastColumn="0" w:noHBand="0" w:noVBand="0"/>
      </w:tblPr>
      <w:tblGrid>
        <w:gridCol w:w="5341"/>
        <w:gridCol w:w="5341"/>
      </w:tblGrid>
      <w:tr w:rsidR="0046073E" w:rsidTr="0046073E">
        <w:tc>
          <w:tcPr>
            <w:tcW w:w="5341" w:type="dxa"/>
          </w:tcPr>
          <w:p w:rsidR="0046073E" w:rsidRDefault="0046073E" w:rsidP="0046073E">
            <w:pPr>
              <w:spacing w:after="120" w:line="240" w:lineRule="auto"/>
              <w:contextualSpacing/>
              <w:rPr>
                <w:sz w:val="24"/>
                <w:szCs w:val="24"/>
              </w:rPr>
            </w:pPr>
            <w:bookmarkStart w:id="23" w:name="КонтактноеЛицо"/>
            <w:bookmarkEnd w:id="23"/>
            <w:r>
              <w:rPr>
                <w:sz w:val="24"/>
                <w:szCs w:val="24"/>
              </w:rPr>
              <w:t>ФИО</w:t>
            </w:r>
          </w:p>
        </w:tc>
        <w:tc>
          <w:tcPr>
            <w:tcW w:w="5341" w:type="dxa"/>
          </w:tcPr>
          <w:p w:rsidR="0046073E" w:rsidRDefault="0046073E" w:rsidP="0046073E">
            <w:pPr>
              <w:spacing w:after="120" w:line="240" w:lineRule="auto"/>
              <w:contextualSpacing/>
              <w:rPr>
                <w:sz w:val="24"/>
                <w:szCs w:val="24"/>
              </w:rPr>
            </w:pPr>
            <w:proofErr w:type="spellStart"/>
            <w:r w:rsidRPr="00065B54">
              <w:rPr>
                <w:sz w:val="24"/>
                <w:szCs w:val="24"/>
              </w:rPr>
              <w:t>Лыженков</w:t>
            </w:r>
            <w:proofErr w:type="spellEnd"/>
            <w:r w:rsidRPr="00065B54">
              <w:rPr>
                <w:sz w:val="24"/>
                <w:szCs w:val="24"/>
              </w:rPr>
              <w:t xml:space="preserve"> Сергей Николаевич</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Контактный телефон</w:t>
            </w:r>
          </w:p>
        </w:tc>
        <w:tc>
          <w:tcPr>
            <w:tcW w:w="5341" w:type="dxa"/>
          </w:tcPr>
          <w:p w:rsidR="0046073E" w:rsidRDefault="0046073E" w:rsidP="0046073E">
            <w:pPr>
              <w:spacing w:after="120" w:line="240" w:lineRule="auto"/>
              <w:contextualSpacing/>
              <w:rPr>
                <w:sz w:val="24"/>
                <w:szCs w:val="24"/>
              </w:rPr>
            </w:pPr>
            <w:r w:rsidRPr="00065B54">
              <w:rPr>
                <w:sz w:val="24"/>
                <w:szCs w:val="24"/>
              </w:rPr>
              <w:t>8-906-171-50-52</w:t>
            </w:r>
          </w:p>
        </w:tc>
      </w:tr>
      <w:tr w:rsidR="0046073E" w:rsidTr="0046073E">
        <w:tc>
          <w:tcPr>
            <w:tcW w:w="5341" w:type="dxa"/>
          </w:tcPr>
          <w:p w:rsidR="0046073E" w:rsidRDefault="0046073E" w:rsidP="0046073E">
            <w:pPr>
              <w:spacing w:after="120" w:line="240" w:lineRule="auto"/>
              <w:contextualSpacing/>
              <w:rPr>
                <w:sz w:val="24"/>
                <w:szCs w:val="24"/>
              </w:rPr>
            </w:pPr>
            <w:r>
              <w:rPr>
                <w:sz w:val="24"/>
                <w:szCs w:val="24"/>
              </w:rPr>
              <w:t>Адрес электронной почты</w:t>
            </w:r>
          </w:p>
        </w:tc>
        <w:tc>
          <w:tcPr>
            <w:tcW w:w="5341" w:type="dxa"/>
          </w:tcPr>
          <w:p w:rsidR="0046073E" w:rsidRDefault="0046073E" w:rsidP="0046073E">
            <w:pPr>
              <w:spacing w:after="120" w:line="240" w:lineRule="auto"/>
              <w:contextualSpacing/>
              <w:rPr>
                <w:sz w:val="24"/>
                <w:szCs w:val="24"/>
              </w:rPr>
            </w:pPr>
            <w:r w:rsidRPr="00065B54">
              <w:rPr>
                <w:sz w:val="24"/>
                <w:szCs w:val="24"/>
              </w:rPr>
              <w:t>penza058@rambler.ru</w:t>
            </w:r>
          </w:p>
        </w:tc>
      </w:tr>
    </w:tbl>
    <w:p w:rsidR="00E3311F" w:rsidRDefault="00E3311F" w:rsidP="00F000F2">
      <w:pPr>
        <w:spacing w:line="240" w:lineRule="auto"/>
        <w:ind w:firstLine="708"/>
        <w:contextualSpacing/>
        <w:rPr>
          <w:sz w:val="24"/>
          <w:szCs w:val="24"/>
        </w:rPr>
      </w:pPr>
    </w:p>
    <w:p w:rsidR="009232CC" w:rsidRPr="009232CC" w:rsidRDefault="008D4253" w:rsidP="009232CC">
      <w:pPr>
        <w:pStyle w:val="a3"/>
        <w:numPr>
          <w:ilvl w:val="0"/>
          <w:numId w:val="5"/>
        </w:numPr>
        <w:spacing w:line="240" w:lineRule="auto"/>
        <w:rPr>
          <w:b/>
          <w:sz w:val="24"/>
          <w:szCs w:val="24"/>
        </w:rPr>
      </w:pPr>
      <w:r w:rsidRPr="009232CC">
        <w:rPr>
          <w:b/>
          <w:sz w:val="24"/>
          <w:szCs w:val="24"/>
        </w:rPr>
        <w:t>Лоты</w:t>
      </w:r>
    </w:p>
    <w:p w:rsidR="00534FCC" w:rsidRDefault="00534FCC" w:rsidP="003B4192">
      <w:pPr>
        <w:spacing w:line="240" w:lineRule="auto"/>
        <w:ind w:firstLine="708"/>
        <w:contextualSpacing/>
        <w:rPr>
          <w:rFonts w:cstheme="minorHAnsi"/>
          <w:sz w:val="24"/>
          <w:szCs w:val="24"/>
        </w:rPr>
      </w:pPr>
      <w:bookmarkStart w:id="24" w:name="ЛотНазвание_1"/>
      <w:bookmarkEnd w:id="24"/>
      <w:r>
        <w:rPr>
          <w:rFonts w:cstheme="minorHAnsi"/>
          <w:sz w:val="24"/>
          <w:szCs w:val="24"/>
        </w:rPr>
        <w:t>Лот 1.</w:t>
      </w:r>
      <w:r w:rsidR="009C5856">
        <w:rPr>
          <w:rFonts w:cstheme="minorHAnsi"/>
          <w:sz w:val="24"/>
          <w:szCs w:val="24"/>
        </w:rPr>
        <w:t xml:space="preserve"> </w:t>
      </w:r>
      <w:bookmarkStart w:id="25" w:name="Лот_1"/>
      <w:bookmarkEnd w:id="25"/>
    </w:p>
    <w:tbl>
      <w:tblPr>
        <w:tblW w:w="10682" w:type="dxa"/>
        <w:tblLayout w:type="fixed"/>
        <w:tblLook w:val="0000" w:firstRow="0" w:lastRow="0" w:firstColumn="0" w:lastColumn="0" w:noHBand="0" w:noVBand="0"/>
      </w:tblPr>
      <w:tblGrid>
        <w:gridCol w:w="5341"/>
        <w:gridCol w:w="5341"/>
      </w:tblGrid>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t>Наименование лота</w:t>
            </w:r>
          </w:p>
        </w:tc>
        <w:tc>
          <w:tcPr>
            <w:tcW w:w="5341" w:type="dxa"/>
          </w:tcPr>
          <w:p w:rsidR="0046073E" w:rsidRDefault="0046073E" w:rsidP="0046073E">
            <w:pPr>
              <w:spacing w:after="120" w:line="240" w:lineRule="auto"/>
              <w:contextualSpacing/>
              <w:rPr>
                <w:sz w:val="24"/>
                <w:szCs w:val="24"/>
              </w:rPr>
            </w:pPr>
            <w:r w:rsidRPr="00436E97">
              <w:rPr>
                <w:sz w:val="24"/>
                <w:szCs w:val="24"/>
              </w:rPr>
              <w:t>Незавершенный строительством нефтеналивной танкер</w:t>
            </w:r>
          </w:p>
        </w:tc>
      </w:tr>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t>Порядок оформления участия в торгах, перечень представляемых участниками торгов документов и требования к их оформлению</w:t>
            </w:r>
          </w:p>
        </w:tc>
        <w:tc>
          <w:tcPr>
            <w:tcW w:w="5341" w:type="dxa"/>
          </w:tcPr>
          <w:p w:rsidR="0046073E" w:rsidRDefault="0046073E" w:rsidP="0046073E">
            <w:pPr>
              <w:spacing w:after="120" w:line="240" w:lineRule="auto"/>
              <w:contextualSpacing/>
              <w:rPr>
                <w:sz w:val="24"/>
                <w:szCs w:val="24"/>
              </w:rPr>
            </w:pPr>
            <w:r w:rsidRPr="00436E97">
              <w:rPr>
                <w:sz w:val="24"/>
                <w:szCs w:val="24"/>
              </w:rPr>
              <w:t xml:space="preserve">Заявка оформляется в форме электронного документа, составляется в произвольной форме на русском языке и должна содержать указанные в сообщении о проведении торгов следующие сведения: - наименование, организационно-правовую форму, место нахождения, почтовый адрес заявителя (для юридического лица); - фамилию, имя, отчество, паспортные данные, сведения о месте жительства заявителя (для физического лица); - номер контактного телефона, адрес электронной почты заявителя. Заявка на участие в торгах должна содержать также сведения о наличии или об отсутствии заинтересованности Заявителя по отношению к должнику, кредиторам, конкурсному управляющему и о характере этой заинтересованности, сведения об участии в капитале Заявителя конкурсного управляющего, а также сведения о саморегулируемой организации арбитражных управляющих, членом или руководителем которой является конкурсный управляющий. К заявке на участие в торгах прилагаются следующие документы: - платежный документ с отметкой банка об исполнении, подтверждающий внесение заявителем установленной суммы задатка на счет организатора торгов; - выписка из единого государственного реестра юридических лиц (для юридического лица), выписка из единого государственного реестра индивидуальных предпринимателей (для индивидуального предпринимателя), документы, удостоверяющие личность (для физического лица), надлежащим образом заверенный перевод на русский язык документов о государственной регистрации юридического лица или государственной </w:t>
            </w:r>
            <w:r w:rsidRPr="00436E97">
              <w:rPr>
                <w:sz w:val="24"/>
                <w:szCs w:val="24"/>
              </w:rPr>
              <w:lastRenderedPageBreak/>
              <w:t>регистрации физического лица в качестве индивидуального предпринимателя в соответствии с законодательством соответствующего государства (для иностранного лица); - письменное решение уполномоченного органа Заявителя, разрешающее приобретение имущества (если необходимо в соответствии с учредительными документами либо законодательством); - документ, подтверждающий полномочия лица на осуществление действий от имени заявителя. Документы, прилагаемые к заявке, представляются в форме электронных документов, подписанных электронной цифровой подписью заявителя. Заявка, поступившая без необходимых документов, либо поданная лицом, не уполномоченным Заявителем на осуществление таких действий, не рассматривается. Заявки претендентов, поданные в неустановленное время, а также заявки, поступившие после истечения времени окончания приема заявок последнего дня срока действия каждого ценового предложения, в течение которого должны были быть поданы заявки, признаются поданными ненадлежащим образом.</w:t>
            </w:r>
          </w:p>
        </w:tc>
      </w:tr>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lastRenderedPageBreak/>
              <w:t>Сведения об имуществе, его составе, характеристиках, описание, порядок ознакомления</w:t>
            </w:r>
          </w:p>
        </w:tc>
        <w:tc>
          <w:tcPr>
            <w:tcW w:w="5341" w:type="dxa"/>
          </w:tcPr>
          <w:p w:rsidR="0046073E" w:rsidRDefault="0046073E" w:rsidP="0046073E">
            <w:pPr>
              <w:spacing w:after="120" w:line="240" w:lineRule="auto"/>
              <w:contextualSpacing/>
              <w:rPr>
                <w:sz w:val="24"/>
                <w:szCs w:val="24"/>
              </w:rPr>
            </w:pPr>
            <w:r w:rsidRPr="00436E97">
              <w:rPr>
                <w:sz w:val="24"/>
                <w:szCs w:val="24"/>
              </w:rPr>
              <w:t>Незавершенный строительством нефтеналивной танкер Пр. RST22M Стр. 372 (процент технической готовности – 20,254%).</w:t>
            </w:r>
          </w:p>
        </w:tc>
      </w:tr>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t>Начальная цена</w:t>
            </w:r>
          </w:p>
        </w:tc>
        <w:tc>
          <w:tcPr>
            <w:tcW w:w="5341" w:type="dxa"/>
          </w:tcPr>
          <w:p w:rsidR="0046073E" w:rsidRDefault="0046073E" w:rsidP="0046073E">
            <w:pPr>
              <w:spacing w:after="120" w:line="240" w:lineRule="auto"/>
              <w:contextualSpacing/>
              <w:rPr>
                <w:sz w:val="24"/>
                <w:szCs w:val="24"/>
              </w:rPr>
            </w:pPr>
            <w:r>
              <w:rPr>
                <w:sz w:val="24"/>
                <w:szCs w:val="24"/>
              </w:rPr>
              <w:t>13203000</w:t>
            </w:r>
          </w:p>
        </w:tc>
      </w:tr>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t>Обеспечение задатка</w:t>
            </w:r>
          </w:p>
        </w:tc>
        <w:tc>
          <w:tcPr>
            <w:tcW w:w="5341" w:type="dxa"/>
          </w:tcPr>
          <w:p w:rsidR="0046073E" w:rsidRDefault="0046073E" w:rsidP="0046073E">
            <w:pPr>
              <w:spacing w:after="120" w:line="240" w:lineRule="auto"/>
              <w:contextualSpacing/>
              <w:rPr>
                <w:sz w:val="24"/>
                <w:szCs w:val="24"/>
              </w:rPr>
            </w:pPr>
            <w:r w:rsidRPr="00436E97">
              <w:rPr>
                <w:sz w:val="24"/>
                <w:szCs w:val="24"/>
              </w:rPr>
              <w:t>Рубли</w:t>
            </w:r>
          </w:p>
        </w:tc>
      </w:tr>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t>Размер задатка</w:t>
            </w:r>
          </w:p>
        </w:tc>
        <w:tc>
          <w:tcPr>
            <w:tcW w:w="5341" w:type="dxa"/>
          </w:tcPr>
          <w:p w:rsidR="0046073E" w:rsidRDefault="0046073E" w:rsidP="0046073E">
            <w:pPr>
              <w:spacing w:after="120" w:line="240" w:lineRule="auto"/>
              <w:contextualSpacing/>
              <w:rPr>
                <w:sz w:val="24"/>
                <w:szCs w:val="24"/>
              </w:rPr>
            </w:pPr>
            <w:r w:rsidRPr="00436E97">
              <w:rPr>
                <w:sz w:val="24"/>
                <w:szCs w:val="24"/>
              </w:rPr>
              <w:t>660150</w:t>
            </w:r>
          </w:p>
        </w:tc>
      </w:tr>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t>Порядок внесения и возврата задатка</w:t>
            </w:r>
          </w:p>
        </w:tc>
        <w:tc>
          <w:tcPr>
            <w:tcW w:w="5341" w:type="dxa"/>
          </w:tcPr>
          <w:p w:rsidR="0046073E" w:rsidRDefault="0046073E" w:rsidP="0046073E">
            <w:pPr>
              <w:spacing w:after="120" w:line="240" w:lineRule="auto"/>
              <w:contextualSpacing/>
              <w:rPr>
                <w:sz w:val="24"/>
                <w:szCs w:val="24"/>
              </w:rPr>
            </w:pPr>
            <w:r>
              <w:rPr>
                <w:sz w:val="24"/>
                <w:szCs w:val="24"/>
              </w:rPr>
              <w:t xml:space="preserve">Суммы внесенных задатков возвращаются всем заявителям, за исключением победителя торгов, в течение 5 рабочих дней со дня утверждения протокола о результатах проведения торгов. В случае отказа или уклонения победителя аукциона от подписания договора в течение 5 дней с даты получения указанного предложения, задаток ему не возвращается и конкурсный управляющий вправе предложить заключить договор купли-продажи предмета торгов участнику торгов, которым предложена наиболее высокая цена предмета торгов по сравнению с ценой, предложенной другими участниками торгов, за исключением победителя аукциона. </w:t>
            </w:r>
          </w:p>
        </w:tc>
      </w:tr>
      <w:tr w:rsidR="0046073E" w:rsidTr="0046073E">
        <w:tc>
          <w:tcPr>
            <w:tcW w:w="5341" w:type="dxa"/>
          </w:tcPr>
          <w:p w:rsidR="0046073E" w:rsidRDefault="0046073E" w:rsidP="0046073E">
            <w:pPr>
              <w:spacing w:after="120" w:line="240" w:lineRule="auto"/>
              <w:contextualSpacing/>
              <w:rPr>
                <w:rFonts w:cstheme="minorHAnsi"/>
                <w:sz w:val="24"/>
                <w:szCs w:val="24"/>
              </w:rPr>
            </w:pPr>
            <w:r>
              <w:rPr>
                <w:rFonts w:cstheme="minorHAnsi"/>
                <w:sz w:val="24"/>
                <w:szCs w:val="24"/>
              </w:rPr>
              <w:t>Счет для внесения задатка</w:t>
            </w:r>
          </w:p>
        </w:tc>
        <w:tc>
          <w:tcPr>
            <w:tcW w:w="5341" w:type="dxa"/>
          </w:tcPr>
          <w:p w:rsidR="0046073E" w:rsidRDefault="0046073E" w:rsidP="0046073E">
            <w:pPr>
              <w:spacing w:after="120" w:line="240" w:lineRule="auto"/>
              <w:contextualSpacing/>
              <w:rPr>
                <w:sz w:val="24"/>
                <w:szCs w:val="24"/>
              </w:rPr>
            </w:pPr>
            <w:r w:rsidRPr="00436E97">
              <w:rPr>
                <w:sz w:val="24"/>
                <w:szCs w:val="24"/>
              </w:rPr>
              <w:t xml:space="preserve">Задаток должен поступить на расчетный счет организатора торгов, на момент рассмотрения заявки. Реквизиты счета для перечисления задатка: получатель - Открытое акционерное общество «Волгоградский судостроительный </w:t>
            </w:r>
            <w:r w:rsidRPr="00436E97">
              <w:rPr>
                <w:sz w:val="24"/>
                <w:szCs w:val="24"/>
              </w:rPr>
              <w:lastRenderedPageBreak/>
              <w:t>завод» (400112, г. Волгоград, ул. Арсеньева, 2), р/с 40702810611000090549 (Спец. б/</w:t>
            </w:r>
            <w:proofErr w:type="spellStart"/>
            <w:r w:rsidRPr="00436E97">
              <w:rPr>
                <w:sz w:val="24"/>
                <w:szCs w:val="24"/>
              </w:rPr>
              <w:t>сч</w:t>
            </w:r>
            <w:proofErr w:type="spellEnd"/>
            <w:r w:rsidRPr="00436E97">
              <w:rPr>
                <w:sz w:val="24"/>
                <w:szCs w:val="24"/>
              </w:rPr>
              <w:t>. должника по возврату задатков), Отделение №8621 Сбербанка России г. Волгоград, к/с 30101810100000000647, БИК 041806647, ИНН 3448006530, КПП 344801001.</w:t>
            </w:r>
          </w:p>
        </w:tc>
      </w:tr>
      <w:tr w:rsidR="0046073E" w:rsidTr="0046073E">
        <w:tc>
          <w:tcPr>
            <w:tcW w:w="5341" w:type="dxa"/>
          </w:tcPr>
          <w:p w:rsidR="0046073E" w:rsidRDefault="0046073E" w:rsidP="0046073E">
            <w:pPr>
              <w:spacing w:after="120" w:line="240" w:lineRule="auto"/>
              <w:contextualSpacing/>
              <w:rPr>
                <w:rFonts w:cstheme="minorHAnsi"/>
                <w:sz w:val="24"/>
                <w:szCs w:val="24"/>
              </w:rPr>
            </w:pPr>
          </w:p>
        </w:tc>
        <w:tc>
          <w:tcPr>
            <w:tcW w:w="5341" w:type="dxa"/>
          </w:tcPr>
          <w:p w:rsidR="0046073E" w:rsidRDefault="0046073E" w:rsidP="0046073E">
            <w:pPr>
              <w:spacing w:after="120" w:line="240" w:lineRule="auto"/>
              <w:contextualSpacing/>
              <w:rPr>
                <w:rFonts w:cstheme="minorHAnsi"/>
                <w:sz w:val="24"/>
                <w:szCs w:val="24"/>
              </w:rPr>
            </w:pPr>
          </w:p>
        </w:tc>
      </w:tr>
      <w:tr w:rsidR="0046073E" w:rsidTr="0046073E">
        <w:tc>
          <w:tcPr>
            <w:tcW w:w="5341" w:type="dxa"/>
          </w:tcPr>
          <w:p w:rsidR="0046073E" w:rsidRDefault="0046073E" w:rsidP="0046073E">
            <w:pPr>
              <w:spacing w:after="120" w:line="240" w:lineRule="auto"/>
              <w:contextualSpacing/>
              <w:rPr>
                <w:rFonts w:cstheme="minorHAnsi"/>
                <w:sz w:val="24"/>
                <w:szCs w:val="24"/>
              </w:rPr>
            </w:pPr>
          </w:p>
        </w:tc>
        <w:tc>
          <w:tcPr>
            <w:tcW w:w="5341" w:type="dxa"/>
          </w:tcPr>
          <w:p w:rsidR="0046073E" w:rsidRDefault="0046073E" w:rsidP="0046073E">
            <w:pPr>
              <w:spacing w:after="120" w:line="240" w:lineRule="auto"/>
              <w:contextualSpacing/>
              <w:rPr>
                <w:rFonts w:cstheme="minorHAnsi"/>
                <w:sz w:val="24"/>
                <w:szCs w:val="24"/>
              </w:rPr>
            </w:pPr>
          </w:p>
        </w:tc>
      </w:tr>
    </w:tbl>
    <w:p w:rsidR="008D4BB1" w:rsidRDefault="00386E55" w:rsidP="003B4192">
      <w:pPr>
        <w:spacing w:line="240" w:lineRule="auto"/>
        <w:ind w:firstLine="708"/>
        <w:contextualSpacing/>
        <w:rPr>
          <w:rFonts w:cstheme="minorHAnsi"/>
          <w:sz w:val="24"/>
          <w:szCs w:val="24"/>
        </w:rPr>
      </w:pPr>
      <w:r>
        <w:rPr>
          <w:rFonts w:cstheme="minorHAnsi"/>
          <w:sz w:val="24"/>
          <w:szCs w:val="24"/>
        </w:rPr>
        <w:t xml:space="preserve"> </w:t>
      </w:r>
      <w:bookmarkStart w:id="26" w:name="ЛотНазвание_2"/>
      <w:bookmarkEnd w:id="26"/>
      <w:r>
        <w:rPr>
          <w:rFonts w:cstheme="minorHAnsi"/>
          <w:sz w:val="24"/>
          <w:szCs w:val="24"/>
        </w:rPr>
        <w:t xml:space="preserve"> </w:t>
      </w:r>
      <w:bookmarkStart w:id="27" w:name="Лот_2"/>
      <w:bookmarkEnd w:id="27"/>
      <w:r w:rsidR="00B519CB">
        <w:rPr>
          <w:rFonts w:cstheme="minorHAnsi"/>
          <w:sz w:val="24"/>
          <w:szCs w:val="24"/>
        </w:rPr>
        <w:t xml:space="preserve"> </w:t>
      </w:r>
      <w:bookmarkStart w:id="28" w:name="ЛотНазвание_3"/>
      <w:bookmarkEnd w:id="28"/>
      <w:r w:rsidR="00B519CB">
        <w:rPr>
          <w:rFonts w:cstheme="minorHAnsi"/>
          <w:sz w:val="24"/>
          <w:szCs w:val="24"/>
        </w:rPr>
        <w:t xml:space="preserve"> </w:t>
      </w:r>
      <w:bookmarkStart w:id="29" w:name="Лот_3"/>
      <w:bookmarkEnd w:id="29"/>
      <w:r w:rsidR="00B519CB">
        <w:rPr>
          <w:rFonts w:cstheme="minorHAnsi"/>
          <w:sz w:val="24"/>
          <w:szCs w:val="24"/>
        </w:rPr>
        <w:t xml:space="preserve"> </w:t>
      </w:r>
      <w:bookmarkStart w:id="30" w:name="ЛотНазвание_4"/>
      <w:bookmarkEnd w:id="30"/>
      <w:r w:rsidR="00B519CB">
        <w:rPr>
          <w:rFonts w:cstheme="minorHAnsi"/>
          <w:sz w:val="24"/>
          <w:szCs w:val="24"/>
        </w:rPr>
        <w:t xml:space="preserve"> </w:t>
      </w:r>
      <w:bookmarkStart w:id="31" w:name="Лот_4"/>
      <w:bookmarkEnd w:id="31"/>
      <w:r w:rsidR="00B519CB">
        <w:rPr>
          <w:rFonts w:cstheme="minorHAnsi"/>
          <w:sz w:val="24"/>
          <w:szCs w:val="24"/>
        </w:rPr>
        <w:t xml:space="preserve"> </w:t>
      </w:r>
      <w:bookmarkStart w:id="32" w:name="ЛотНазвание_5"/>
      <w:bookmarkEnd w:id="32"/>
      <w:r w:rsidR="00B519CB">
        <w:rPr>
          <w:rFonts w:cstheme="minorHAnsi"/>
          <w:sz w:val="24"/>
          <w:szCs w:val="24"/>
        </w:rPr>
        <w:t xml:space="preserve"> </w:t>
      </w:r>
      <w:bookmarkStart w:id="33" w:name="Лот_5"/>
      <w:bookmarkEnd w:id="33"/>
      <w:r w:rsidR="00B519CB">
        <w:rPr>
          <w:rFonts w:cstheme="minorHAnsi"/>
          <w:sz w:val="24"/>
          <w:szCs w:val="24"/>
        </w:rPr>
        <w:t xml:space="preserve"> </w:t>
      </w:r>
      <w:bookmarkStart w:id="34" w:name="ЛотНазвание_6"/>
      <w:bookmarkEnd w:id="34"/>
      <w:r w:rsidR="00B519CB">
        <w:rPr>
          <w:rFonts w:cstheme="minorHAnsi"/>
          <w:sz w:val="24"/>
          <w:szCs w:val="24"/>
        </w:rPr>
        <w:t xml:space="preserve"> </w:t>
      </w:r>
      <w:bookmarkStart w:id="35" w:name="Лот_6"/>
      <w:bookmarkEnd w:id="35"/>
      <w:r w:rsidR="00B519CB">
        <w:rPr>
          <w:rFonts w:cstheme="minorHAnsi"/>
          <w:sz w:val="24"/>
          <w:szCs w:val="24"/>
        </w:rPr>
        <w:t xml:space="preserve"> </w:t>
      </w:r>
      <w:bookmarkStart w:id="36" w:name="ЛотНазвание_7"/>
      <w:bookmarkEnd w:id="36"/>
      <w:r w:rsidR="00B519CB">
        <w:rPr>
          <w:rFonts w:cstheme="minorHAnsi"/>
          <w:sz w:val="24"/>
          <w:szCs w:val="24"/>
        </w:rPr>
        <w:t xml:space="preserve"> </w:t>
      </w:r>
      <w:bookmarkStart w:id="37" w:name="Лот_7"/>
      <w:bookmarkEnd w:id="37"/>
      <w:r w:rsidR="00B519CB">
        <w:rPr>
          <w:rFonts w:cstheme="minorHAnsi"/>
          <w:sz w:val="24"/>
          <w:szCs w:val="24"/>
        </w:rPr>
        <w:t xml:space="preserve"> </w:t>
      </w:r>
      <w:bookmarkStart w:id="38" w:name="ЛотНазвание_8"/>
      <w:bookmarkEnd w:id="38"/>
      <w:r w:rsidR="00B519CB">
        <w:rPr>
          <w:rFonts w:cstheme="minorHAnsi"/>
          <w:sz w:val="24"/>
          <w:szCs w:val="24"/>
        </w:rPr>
        <w:t xml:space="preserve"> </w:t>
      </w:r>
      <w:bookmarkStart w:id="39" w:name="Лот_8"/>
      <w:bookmarkEnd w:id="39"/>
      <w:r w:rsidR="00A36A9A">
        <w:rPr>
          <w:rFonts w:cstheme="minorHAnsi"/>
          <w:sz w:val="24"/>
          <w:szCs w:val="24"/>
        </w:rPr>
        <w:t xml:space="preserve"> </w:t>
      </w:r>
      <w:bookmarkStart w:id="40" w:name="ЛотНазвание_9"/>
      <w:bookmarkEnd w:id="40"/>
      <w:r w:rsidR="00A36A9A">
        <w:rPr>
          <w:rFonts w:cstheme="minorHAnsi"/>
          <w:sz w:val="24"/>
          <w:szCs w:val="24"/>
        </w:rPr>
        <w:t xml:space="preserve"> </w:t>
      </w:r>
      <w:bookmarkStart w:id="41" w:name="Лот_9"/>
      <w:bookmarkEnd w:id="41"/>
      <w:r w:rsidR="00A36A9A">
        <w:rPr>
          <w:rFonts w:cstheme="minorHAnsi"/>
          <w:sz w:val="24"/>
          <w:szCs w:val="24"/>
        </w:rPr>
        <w:t xml:space="preserve"> </w:t>
      </w:r>
      <w:bookmarkStart w:id="42" w:name="ЛотНазвание_10"/>
      <w:bookmarkEnd w:id="42"/>
      <w:r w:rsidR="00A36A9A">
        <w:rPr>
          <w:rFonts w:cstheme="minorHAnsi"/>
          <w:sz w:val="24"/>
          <w:szCs w:val="24"/>
        </w:rPr>
        <w:t xml:space="preserve"> </w:t>
      </w:r>
      <w:bookmarkStart w:id="43" w:name="Лот_10"/>
      <w:bookmarkEnd w:id="43"/>
      <w:r w:rsidR="003B4192">
        <w:rPr>
          <w:rFonts w:cstheme="minorHAnsi"/>
          <w:sz w:val="24"/>
          <w:szCs w:val="24"/>
        </w:rPr>
        <w:t xml:space="preserve"> </w:t>
      </w:r>
      <w:bookmarkStart w:id="44" w:name="ЛотНазвание_11"/>
      <w:bookmarkEnd w:id="44"/>
      <w:r w:rsidR="003B4192">
        <w:rPr>
          <w:rFonts w:cstheme="minorHAnsi"/>
          <w:sz w:val="24"/>
          <w:szCs w:val="24"/>
        </w:rPr>
        <w:t xml:space="preserve"> </w:t>
      </w:r>
      <w:bookmarkStart w:id="45" w:name="Лот_11"/>
      <w:bookmarkEnd w:id="45"/>
      <w:r w:rsidR="003B4192">
        <w:rPr>
          <w:rFonts w:cstheme="minorHAnsi"/>
          <w:sz w:val="24"/>
          <w:szCs w:val="24"/>
        </w:rPr>
        <w:t xml:space="preserve"> </w:t>
      </w:r>
      <w:bookmarkStart w:id="46" w:name="ЛотНазвание_12"/>
      <w:bookmarkEnd w:id="46"/>
      <w:r w:rsidR="003B4192">
        <w:rPr>
          <w:rFonts w:cstheme="minorHAnsi"/>
          <w:sz w:val="24"/>
          <w:szCs w:val="24"/>
        </w:rPr>
        <w:t xml:space="preserve"> </w:t>
      </w:r>
      <w:bookmarkStart w:id="47" w:name="Лот_12"/>
      <w:bookmarkEnd w:id="47"/>
      <w:r w:rsidR="003B4192">
        <w:rPr>
          <w:rFonts w:cstheme="minorHAnsi"/>
          <w:sz w:val="24"/>
          <w:szCs w:val="24"/>
        </w:rPr>
        <w:t xml:space="preserve"> </w:t>
      </w:r>
      <w:bookmarkStart w:id="48" w:name="ЛотНазвание_13"/>
      <w:bookmarkEnd w:id="48"/>
      <w:r w:rsidR="003B4192">
        <w:rPr>
          <w:rFonts w:cstheme="minorHAnsi"/>
          <w:sz w:val="24"/>
          <w:szCs w:val="24"/>
        </w:rPr>
        <w:t xml:space="preserve"> </w:t>
      </w:r>
      <w:bookmarkStart w:id="49" w:name="Лот_13"/>
      <w:bookmarkEnd w:id="49"/>
      <w:r w:rsidR="003B4192">
        <w:rPr>
          <w:rFonts w:cstheme="minorHAnsi"/>
          <w:sz w:val="24"/>
          <w:szCs w:val="24"/>
        </w:rPr>
        <w:t xml:space="preserve"> </w:t>
      </w:r>
      <w:bookmarkStart w:id="50" w:name="ЛотНазвание_14"/>
      <w:bookmarkEnd w:id="50"/>
      <w:r w:rsidR="003B4192">
        <w:rPr>
          <w:rFonts w:cstheme="minorHAnsi"/>
          <w:sz w:val="24"/>
          <w:szCs w:val="24"/>
        </w:rPr>
        <w:t xml:space="preserve"> </w:t>
      </w:r>
      <w:bookmarkStart w:id="51" w:name="Лот_14"/>
      <w:bookmarkEnd w:id="51"/>
      <w:r w:rsidR="008F7C73">
        <w:rPr>
          <w:rFonts w:cstheme="minorHAnsi"/>
          <w:sz w:val="24"/>
          <w:szCs w:val="24"/>
        </w:rPr>
        <w:t xml:space="preserve"> </w:t>
      </w:r>
      <w:bookmarkStart w:id="52" w:name="ЛотНазвание_15"/>
      <w:bookmarkEnd w:id="52"/>
      <w:r w:rsidR="008F7C73">
        <w:rPr>
          <w:rFonts w:cstheme="minorHAnsi"/>
          <w:sz w:val="24"/>
          <w:szCs w:val="24"/>
        </w:rPr>
        <w:t xml:space="preserve"> </w:t>
      </w:r>
      <w:bookmarkStart w:id="53" w:name="Лот_15"/>
      <w:bookmarkEnd w:id="53"/>
      <w:r w:rsidR="008F7C73">
        <w:rPr>
          <w:rFonts w:cstheme="minorHAnsi"/>
          <w:sz w:val="24"/>
          <w:szCs w:val="24"/>
        </w:rPr>
        <w:t xml:space="preserve"> </w:t>
      </w:r>
      <w:bookmarkStart w:id="54" w:name="ЛотНазвание_16"/>
      <w:bookmarkEnd w:id="54"/>
      <w:r w:rsidR="008F7C73">
        <w:rPr>
          <w:rFonts w:cstheme="minorHAnsi"/>
          <w:sz w:val="24"/>
          <w:szCs w:val="24"/>
        </w:rPr>
        <w:t xml:space="preserve"> </w:t>
      </w:r>
      <w:bookmarkStart w:id="55" w:name="Лот_16"/>
      <w:bookmarkEnd w:id="55"/>
      <w:r w:rsidR="008F7C73">
        <w:rPr>
          <w:rFonts w:cstheme="minorHAnsi"/>
          <w:sz w:val="24"/>
          <w:szCs w:val="24"/>
        </w:rPr>
        <w:t xml:space="preserve"> </w:t>
      </w:r>
      <w:bookmarkStart w:id="56" w:name="ЛотНазвание_17"/>
      <w:bookmarkEnd w:id="56"/>
      <w:r w:rsidR="008F7C73">
        <w:rPr>
          <w:rFonts w:cstheme="minorHAnsi"/>
          <w:sz w:val="24"/>
          <w:szCs w:val="24"/>
        </w:rPr>
        <w:t xml:space="preserve"> </w:t>
      </w:r>
      <w:bookmarkStart w:id="57" w:name="Лот_17"/>
      <w:bookmarkEnd w:id="57"/>
      <w:r w:rsidR="008F7C73">
        <w:rPr>
          <w:rFonts w:cstheme="minorHAnsi"/>
          <w:sz w:val="24"/>
          <w:szCs w:val="24"/>
        </w:rPr>
        <w:t xml:space="preserve"> </w:t>
      </w:r>
      <w:bookmarkStart w:id="58" w:name="ЛотНазвание_18"/>
      <w:bookmarkEnd w:id="58"/>
      <w:r w:rsidR="008F7C73">
        <w:rPr>
          <w:rFonts w:cstheme="minorHAnsi"/>
          <w:sz w:val="24"/>
          <w:szCs w:val="24"/>
        </w:rPr>
        <w:t xml:space="preserve"> </w:t>
      </w:r>
      <w:bookmarkStart w:id="59" w:name="Лот_18"/>
      <w:bookmarkEnd w:id="59"/>
      <w:r w:rsidR="008F7C73">
        <w:rPr>
          <w:rFonts w:cstheme="minorHAnsi"/>
          <w:sz w:val="24"/>
          <w:szCs w:val="24"/>
        </w:rPr>
        <w:t xml:space="preserve"> </w:t>
      </w:r>
      <w:bookmarkStart w:id="60" w:name="ЛотНазвание_19"/>
      <w:bookmarkEnd w:id="60"/>
      <w:r w:rsidR="008F7C73">
        <w:rPr>
          <w:rFonts w:cstheme="minorHAnsi"/>
          <w:sz w:val="24"/>
          <w:szCs w:val="24"/>
        </w:rPr>
        <w:t xml:space="preserve"> </w:t>
      </w:r>
      <w:bookmarkStart w:id="61" w:name="Лот_19"/>
      <w:bookmarkEnd w:id="61"/>
      <w:r w:rsidR="008F7C73">
        <w:rPr>
          <w:rFonts w:cstheme="minorHAnsi"/>
          <w:sz w:val="24"/>
          <w:szCs w:val="24"/>
        </w:rPr>
        <w:t xml:space="preserve"> </w:t>
      </w:r>
      <w:bookmarkStart w:id="62" w:name="ЛотНазвание_20"/>
      <w:bookmarkEnd w:id="62"/>
      <w:r w:rsidR="008F7C73">
        <w:rPr>
          <w:rFonts w:cstheme="minorHAnsi"/>
          <w:sz w:val="24"/>
          <w:szCs w:val="24"/>
        </w:rPr>
        <w:t xml:space="preserve"> </w:t>
      </w:r>
      <w:bookmarkStart w:id="63" w:name="Лот_20"/>
      <w:bookmarkEnd w:id="63"/>
      <w:r w:rsidR="008F7C73">
        <w:rPr>
          <w:rFonts w:cstheme="minorHAnsi"/>
          <w:sz w:val="24"/>
          <w:szCs w:val="24"/>
        </w:rPr>
        <w:t xml:space="preserve"> </w:t>
      </w:r>
      <w:bookmarkStart w:id="64" w:name="ЛотНазвание_21"/>
      <w:bookmarkEnd w:id="64"/>
      <w:r w:rsidR="008F7C73">
        <w:rPr>
          <w:rFonts w:cstheme="minorHAnsi"/>
          <w:sz w:val="24"/>
          <w:szCs w:val="24"/>
        </w:rPr>
        <w:t xml:space="preserve"> </w:t>
      </w:r>
      <w:bookmarkStart w:id="65" w:name="Лот_21"/>
      <w:bookmarkEnd w:id="65"/>
      <w:r w:rsidR="008F7C73">
        <w:rPr>
          <w:rFonts w:cstheme="minorHAnsi"/>
          <w:sz w:val="24"/>
          <w:szCs w:val="24"/>
        </w:rPr>
        <w:t xml:space="preserve"> </w:t>
      </w:r>
      <w:bookmarkStart w:id="66" w:name="ЛотНазвание_22"/>
      <w:bookmarkEnd w:id="66"/>
      <w:r w:rsidR="008F7C73">
        <w:rPr>
          <w:rFonts w:cstheme="minorHAnsi"/>
          <w:sz w:val="24"/>
          <w:szCs w:val="24"/>
        </w:rPr>
        <w:t xml:space="preserve"> </w:t>
      </w:r>
      <w:bookmarkStart w:id="67" w:name="Лот_22"/>
      <w:bookmarkEnd w:id="67"/>
      <w:r w:rsidR="008F7C73">
        <w:rPr>
          <w:rFonts w:cstheme="minorHAnsi"/>
          <w:sz w:val="24"/>
          <w:szCs w:val="24"/>
        </w:rPr>
        <w:t xml:space="preserve"> </w:t>
      </w:r>
      <w:bookmarkStart w:id="68" w:name="ЛотНазвание_23"/>
      <w:bookmarkEnd w:id="68"/>
      <w:r w:rsidR="008F7C73">
        <w:rPr>
          <w:rFonts w:cstheme="minorHAnsi"/>
          <w:sz w:val="24"/>
          <w:szCs w:val="24"/>
        </w:rPr>
        <w:t xml:space="preserve"> </w:t>
      </w:r>
      <w:bookmarkStart w:id="69" w:name="Лот_23"/>
      <w:bookmarkEnd w:id="69"/>
      <w:r w:rsidR="008F7C73">
        <w:rPr>
          <w:rFonts w:cstheme="minorHAnsi"/>
          <w:sz w:val="24"/>
          <w:szCs w:val="24"/>
        </w:rPr>
        <w:t xml:space="preserve"> </w:t>
      </w:r>
      <w:bookmarkStart w:id="70" w:name="ЛотНазвание_24"/>
      <w:bookmarkEnd w:id="70"/>
      <w:r w:rsidR="008F7C73">
        <w:rPr>
          <w:rFonts w:cstheme="minorHAnsi"/>
          <w:sz w:val="24"/>
          <w:szCs w:val="24"/>
        </w:rPr>
        <w:t xml:space="preserve"> </w:t>
      </w:r>
      <w:bookmarkStart w:id="71" w:name="Лот_24"/>
      <w:bookmarkEnd w:id="71"/>
      <w:r w:rsidR="008F7C73">
        <w:rPr>
          <w:rFonts w:cstheme="minorHAnsi"/>
          <w:sz w:val="24"/>
          <w:szCs w:val="24"/>
        </w:rPr>
        <w:t xml:space="preserve"> </w:t>
      </w:r>
      <w:bookmarkStart w:id="72" w:name="ЛотНазвание_25"/>
      <w:bookmarkEnd w:id="72"/>
      <w:r w:rsidR="008F7C73">
        <w:rPr>
          <w:rFonts w:cstheme="minorHAnsi"/>
          <w:sz w:val="24"/>
          <w:szCs w:val="24"/>
        </w:rPr>
        <w:t xml:space="preserve"> </w:t>
      </w:r>
      <w:bookmarkStart w:id="73" w:name="Лот_25"/>
      <w:bookmarkEnd w:id="73"/>
      <w:r w:rsidR="008F7C73">
        <w:rPr>
          <w:rFonts w:cstheme="minorHAnsi"/>
          <w:sz w:val="24"/>
          <w:szCs w:val="24"/>
        </w:rPr>
        <w:t xml:space="preserve"> </w:t>
      </w:r>
      <w:bookmarkStart w:id="74" w:name="ЛотНазвание_26"/>
      <w:bookmarkEnd w:id="74"/>
      <w:r w:rsidR="008F7C73">
        <w:rPr>
          <w:rFonts w:cstheme="minorHAnsi"/>
          <w:sz w:val="24"/>
          <w:szCs w:val="24"/>
        </w:rPr>
        <w:t xml:space="preserve"> </w:t>
      </w:r>
      <w:bookmarkStart w:id="75" w:name="Лот_26"/>
      <w:bookmarkEnd w:id="75"/>
      <w:r w:rsidR="008F7C73">
        <w:rPr>
          <w:rFonts w:cstheme="minorHAnsi"/>
          <w:sz w:val="24"/>
          <w:szCs w:val="24"/>
        </w:rPr>
        <w:t xml:space="preserve"> </w:t>
      </w:r>
      <w:bookmarkStart w:id="76" w:name="ЛотНазвание_27"/>
      <w:bookmarkEnd w:id="76"/>
      <w:r w:rsidR="008F7C73">
        <w:rPr>
          <w:rFonts w:cstheme="minorHAnsi"/>
          <w:sz w:val="24"/>
          <w:szCs w:val="24"/>
        </w:rPr>
        <w:t xml:space="preserve"> </w:t>
      </w:r>
      <w:bookmarkStart w:id="77" w:name="Лот_27"/>
      <w:bookmarkEnd w:id="77"/>
      <w:r w:rsidR="008F7C73">
        <w:rPr>
          <w:rFonts w:cstheme="minorHAnsi"/>
          <w:sz w:val="24"/>
          <w:szCs w:val="24"/>
        </w:rPr>
        <w:t xml:space="preserve"> </w:t>
      </w:r>
      <w:bookmarkStart w:id="78" w:name="ЛотНазвание_28"/>
      <w:bookmarkStart w:id="79" w:name="Лот_28"/>
      <w:bookmarkEnd w:id="78"/>
      <w:bookmarkEnd w:id="79"/>
      <w:r w:rsidR="00B663B2">
        <w:rPr>
          <w:rFonts w:cstheme="minorHAnsi"/>
          <w:sz w:val="24"/>
          <w:szCs w:val="24"/>
        </w:rPr>
        <w:t xml:space="preserve"> </w:t>
      </w:r>
      <w:bookmarkStart w:id="80" w:name="ЛотНазвание_29"/>
      <w:bookmarkEnd w:id="80"/>
      <w:r w:rsidR="00B663B2">
        <w:rPr>
          <w:rFonts w:cstheme="minorHAnsi"/>
          <w:sz w:val="24"/>
          <w:szCs w:val="24"/>
        </w:rPr>
        <w:t xml:space="preserve"> </w:t>
      </w:r>
      <w:bookmarkStart w:id="81" w:name="Лот_29"/>
      <w:bookmarkEnd w:id="81"/>
      <w:r w:rsidR="00B663B2">
        <w:rPr>
          <w:rFonts w:cstheme="minorHAnsi"/>
          <w:sz w:val="24"/>
          <w:szCs w:val="24"/>
        </w:rPr>
        <w:t xml:space="preserve"> </w:t>
      </w:r>
      <w:bookmarkStart w:id="82" w:name="ЛотНазвание_30"/>
      <w:bookmarkEnd w:id="82"/>
      <w:r w:rsidR="00B663B2">
        <w:rPr>
          <w:rFonts w:cstheme="minorHAnsi"/>
          <w:sz w:val="24"/>
          <w:szCs w:val="24"/>
        </w:rPr>
        <w:t xml:space="preserve"> </w:t>
      </w:r>
      <w:bookmarkStart w:id="83" w:name="Лот_30"/>
      <w:bookmarkEnd w:id="83"/>
    </w:p>
    <w:p w:rsidR="00E34B0E" w:rsidRDefault="00E34B0E" w:rsidP="003B4192">
      <w:pPr>
        <w:spacing w:line="240" w:lineRule="auto"/>
        <w:ind w:firstLine="708"/>
        <w:contextualSpacing/>
        <w:rPr>
          <w:rFonts w:cstheme="minorHAnsi"/>
          <w:sz w:val="24"/>
          <w:szCs w:val="24"/>
        </w:rPr>
      </w:pPr>
    </w:p>
    <w:p w:rsidR="00E34B0E" w:rsidRPr="00204B30" w:rsidRDefault="00E34B0E" w:rsidP="003B4192">
      <w:pPr>
        <w:spacing w:line="240" w:lineRule="auto"/>
        <w:ind w:firstLine="708"/>
        <w:contextualSpacing/>
        <w:rPr>
          <w:rFonts w:cstheme="minorHAnsi"/>
          <w:sz w:val="24"/>
          <w:szCs w:val="24"/>
        </w:rPr>
      </w:pPr>
      <w:bookmarkStart w:id="84" w:name="ПодтверждениеПодпись"/>
      <w:bookmarkEnd w:id="84"/>
    </w:p>
    <w:sectPr w:rsidR="00E34B0E" w:rsidRPr="00204B30" w:rsidSect="008F11F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73A4A"/>
    <w:multiLevelType w:val="hybridMultilevel"/>
    <w:tmpl w:val="78B4F14C"/>
    <w:lvl w:ilvl="0" w:tplc="BE5C506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 w15:restartNumberingAfterBreak="0">
    <w:nsid w:val="15F04871"/>
    <w:multiLevelType w:val="multilevel"/>
    <w:tmpl w:val="23B67464"/>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b/>
      </w:rPr>
    </w:lvl>
    <w:lvl w:ilvl="2">
      <w:start w:val="1"/>
      <w:numFmt w:val="decimal"/>
      <w:isLgl/>
      <w:lvlText w:val="%1.%2.%3"/>
      <w:lvlJc w:val="left"/>
      <w:pPr>
        <w:ind w:left="1800" w:hanging="720"/>
      </w:pPr>
      <w:rPr>
        <w:rFonts w:hint="default"/>
        <w:b/>
      </w:rPr>
    </w:lvl>
    <w:lvl w:ilvl="3">
      <w:start w:val="1"/>
      <w:numFmt w:val="decimal"/>
      <w:isLgl/>
      <w:lvlText w:val="%1.%2.%3.%4"/>
      <w:lvlJc w:val="left"/>
      <w:pPr>
        <w:ind w:left="2160" w:hanging="720"/>
      </w:pPr>
      <w:rPr>
        <w:rFonts w:hint="default"/>
        <w:b/>
      </w:rPr>
    </w:lvl>
    <w:lvl w:ilvl="4">
      <w:start w:val="1"/>
      <w:numFmt w:val="decimal"/>
      <w:isLgl/>
      <w:lvlText w:val="%1.%2.%3.%4.%5"/>
      <w:lvlJc w:val="left"/>
      <w:pPr>
        <w:ind w:left="2880" w:hanging="1080"/>
      </w:pPr>
      <w:rPr>
        <w:rFonts w:hint="default"/>
        <w:b/>
      </w:rPr>
    </w:lvl>
    <w:lvl w:ilvl="5">
      <w:start w:val="1"/>
      <w:numFmt w:val="decimal"/>
      <w:isLgl/>
      <w:lvlText w:val="%1.%2.%3.%4.%5.%6"/>
      <w:lvlJc w:val="left"/>
      <w:pPr>
        <w:ind w:left="3240" w:hanging="1080"/>
      </w:pPr>
      <w:rPr>
        <w:rFonts w:hint="default"/>
        <w:b/>
      </w:rPr>
    </w:lvl>
    <w:lvl w:ilvl="6">
      <w:start w:val="1"/>
      <w:numFmt w:val="decimal"/>
      <w:isLgl/>
      <w:lvlText w:val="%1.%2.%3.%4.%5.%6.%7"/>
      <w:lvlJc w:val="left"/>
      <w:pPr>
        <w:ind w:left="3960" w:hanging="1440"/>
      </w:pPr>
      <w:rPr>
        <w:rFonts w:hint="default"/>
        <w:b/>
      </w:rPr>
    </w:lvl>
    <w:lvl w:ilvl="7">
      <w:start w:val="1"/>
      <w:numFmt w:val="decimal"/>
      <w:isLgl/>
      <w:lvlText w:val="%1.%2.%3.%4.%5.%6.%7.%8"/>
      <w:lvlJc w:val="left"/>
      <w:pPr>
        <w:ind w:left="4320" w:hanging="1440"/>
      </w:pPr>
      <w:rPr>
        <w:rFonts w:hint="default"/>
        <w:b/>
      </w:rPr>
    </w:lvl>
    <w:lvl w:ilvl="8">
      <w:start w:val="1"/>
      <w:numFmt w:val="decimal"/>
      <w:isLgl/>
      <w:lvlText w:val="%1.%2.%3.%4.%5.%6.%7.%8.%9"/>
      <w:lvlJc w:val="left"/>
      <w:pPr>
        <w:ind w:left="4680" w:hanging="1440"/>
      </w:pPr>
      <w:rPr>
        <w:rFonts w:hint="default"/>
        <w:b/>
      </w:rPr>
    </w:lvl>
  </w:abstractNum>
  <w:abstractNum w:abstractNumId="2" w15:restartNumberingAfterBreak="0">
    <w:nsid w:val="19C84A18"/>
    <w:multiLevelType w:val="hybridMultilevel"/>
    <w:tmpl w:val="F2149D4E"/>
    <w:lvl w:ilvl="0" w:tplc="030E9E14">
      <w:start w:val="1"/>
      <w:numFmt w:val="decimal"/>
      <w:lvlText w:val="%1."/>
      <w:lvlJc w:val="left"/>
      <w:pPr>
        <w:ind w:left="1068" w:hanging="360"/>
      </w:pPr>
      <w:rPr>
        <w:rFonts w:hint="default"/>
        <w:b/>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 w15:restartNumberingAfterBreak="0">
    <w:nsid w:val="2DCF23D0"/>
    <w:multiLevelType w:val="multilevel"/>
    <w:tmpl w:val="5E36C02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4680" w:hanging="1440"/>
      </w:pPr>
      <w:rPr>
        <w:rFonts w:hint="default"/>
      </w:rPr>
    </w:lvl>
  </w:abstractNum>
  <w:abstractNum w:abstractNumId="4" w15:restartNumberingAfterBreak="0">
    <w:nsid w:val="729222B7"/>
    <w:multiLevelType w:val="hybridMultilevel"/>
    <w:tmpl w:val="BCA81D7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4"/>
  </w:num>
  <w:num w:numId="2">
    <w:abstractNumId w:val="3"/>
  </w:num>
  <w:num w:numId="3">
    <w:abstractNumId w:val="0"/>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drawingGridHorizontalSpacing w:val="110"/>
  <w:displayHorizont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3E0"/>
    <w:rsid w:val="000002F3"/>
    <w:rsid w:val="00026AE9"/>
    <w:rsid w:val="00041F56"/>
    <w:rsid w:val="000816FD"/>
    <w:rsid w:val="00096531"/>
    <w:rsid w:val="000A157C"/>
    <w:rsid w:val="000A4364"/>
    <w:rsid w:val="000B408F"/>
    <w:rsid w:val="00120C8B"/>
    <w:rsid w:val="00172564"/>
    <w:rsid w:val="001814C1"/>
    <w:rsid w:val="00195EFA"/>
    <w:rsid w:val="001A4047"/>
    <w:rsid w:val="001E0AE7"/>
    <w:rsid w:val="002003E4"/>
    <w:rsid w:val="00204B30"/>
    <w:rsid w:val="00205E9B"/>
    <w:rsid w:val="0020620D"/>
    <w:rsid w:val="00224412"/>
    <w:rsid w:val="00257748"/>
    <w:rsid w:val="00264606"/>
    <w:rsid w:val="002A3726"/>
    <w:rsid w:val="002A4ADA"/>
    <w:rsid w:val="002B1D27"/>
    <w:rsid w:val="002D401B"/>
    <w:rsid w:val="002E706E"/>
    <w:rsid w:val="00334D8D"/>
    <w:rsid w:val="0035742B"/>
    <w:rsid w:val="00382C0C"/>
    <w:rsid w:val="00386E55"/>
    <w:rsid w:val="003B4192"/>
    <w:rsid w:val="003B7661"/>
    <w:rsid w:val="003C734A"/>
    <w:rsid w:val="003D0CC0"/>
    <w:rsid w:val="00405DC3"/>
    <w:rsid w:val="00424B57"/>
    <w:rsid w:val="0045349A"/>
    <w:rsid w:val="0046073E"/>
    <w:rsid w:val="00474531"/>
    <w:rsid w:val="004854ED"/>
    <w:rsid w:val="004878B7"/>
    <w:rsid w:val="004B1BD6"/>
    <w:rsid w:val="004B7B60"/>
    <w:rsid w:val="004E5D4F"/>
    <w:rsid w:val="00534FCC"/>
    <w:rsid w:val="0055468D"/>
    <w:rsid w:val="005A28C1"/>
    <w:rsid w:val="005D704F"/>
    <w:rsid w:val="005F60B9"/>
    <w:rsid w:val="007046E0"/>
    <w:rsid w:val="007101BA"/>
    <w:rsid w:val="0073102E"/>
    <w:rsid w:val="00746EC3"/>
    <w:rsid w:val="00775425"/>
    <w:rsid w:val="007948CE"/>
    <w:rsid w:val="007B337F"/>
    <w:rsid w:val="0085238B"/>
    <w:rsid w:val="008D4253"/>
    <w:rsid w:val="008D4BB1"/>
    <w:rsid w:val="008F11FF"/>
    <w:rsid w:val="008F7C73"/>
    <w:rsid w:val="00901FC9"/>
    <w:rsid w:val="009154ED"/>
    <w:rsid w:val="00920033"/>
    <w:rsid w:val="009232CC"/>
    <w:rsid w:val="009A7315"/>
    <w:rsid w:val="009C5856"/>
    <w:rsid w:val="00A101D7"/>
    <w:rsid w:val="00A303F3"/>
    <w:rsid w:val="00A36A9A"/>
    <w:rsid w:val="00A73BD5"/>
    <w:rsid w:val="00A81A87"/>
    <w:rsid w:val="00AC2729"/>
    <w:rsid w:val="00AC6EF3"/>
    <w:rsid w:val="00AD0D96"/>
    <w:rsid w:val="00B1677D"/>
    <w:rsid w:val="00B42541"/>
    <w:rsid w:val="00B519CB"/>
    <w:rsid w:val="00B663B2"/>
    <w:rsid w:val="00BD3614"/>
    <w:rsid w:val="00BF1C30"/>
    <w:rsid w:val="00C31F76"/>
    <w:rsid w:val="00C92D2E"/>
    <w:rsid w:val="00CB0632"/>
    <w:rsid w:val="00CF21F7"/>
    <w:rsid w:val="00D7239C"/>
    <w:rsid w:val="00D80A33"/>
    <w:rsid w:val="00DA0670"/>
    <w:rsid w:val="00DA0BD2"/>
    <w:rsid w:val="00DA33BD"/>
    <w:rsid w:val="00E02A52"/>
    <w:rsid w:val="00E3311F"/>
    <w:rsid w:val="00E34B0E"/>
    <w:rsid w:val="00E43870"/>
    <w:rsid w:val="00E76B17"/>
    <w:rsid w:val="00F000F2"/>
    <w:rsid w:val="00F02EA1"/>
    <w:rsid w:val="00F65447"/>
    <w:rsid w:val="00F8333C"/>
    <w:rsid w:val="00FE23E0"/>
    <w:rsid w:val="00FF6DC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4A66CF8-3B16-44AD-B71C-B9C420F565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0620D"/>
    <w:pPr>
      <w:ind w:left="720"/>
      <w:contextualSpacing/>
    </w:pPr>
  </w:style>
  <w:style w:type="character" w:styleId="a4">
    <w:name w:val="Hyperlink"/>
    <w:basedOn w:val="a0"/>
    <w:uiPriority w:val="99"/>
    <w:unhideWhenUsed/>
    <w:rsid w:val="00775425"/>
    <w:rPr>
      <w:color w:val="0000FF" w:themeColor="hyperlink"/>
      <w:u w:val="single"/>
    </w:rPr>
  </w:style>
  <w:style w:type="character" w:customStyle="1" w:styleId="apple-converted-space">
    <w:name w:val="apple-converted-space"/>
    <w:basedOn w:val="a0"/>
    <w:rsid w:val="00775425"/>
  </w:style>
  <w:style w:type="table" w:styleId="a5">
    <w:name w:val="Table Grid"/>
    <w:basedOn w:val="a1"/>
    <w:uiPriority w:val="59"/>
    <w:rsid w:val="00F833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Balloon Text"/>
    <w:basedOn w:val="a"/>
    <w:link w:val="a7"/>
    <w:uiPriority w:val="99"/>
    <w:semiHidden/>
    <w:unhideWhenUsed/>
    <w:rsid w:val="00382C0C"/>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382C0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D6EF624-F4FF-4CB5-BACD-956E309329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TotalTime>
  <Pages>1</Pages>
  <Words>1786</Words>
  <Characters>10181</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11944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Константин Потапов</cp:lastModifiedBy>
  <cp:revision>4</cp:revision>
  <dcterms:created xsi:type="dcterms:W3CDTF">2016-03-10T10:08:00Z</dcterms:created>
  <dcterms:modified xsi:type="dcterms:W3CDTF">2016-06-28T12:40:00Z</dcterms:modified>
</cp:coreProperties>
</file>