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C68ADA" w14:textId="77777777" w:rsidR="00392A26" w:rsidRDefault="00845FEF">
      <w:pPr>
        <w:widowControl w:val="0"/>
        <w:spacing w:after="0" w:line="240" w:lineRule="auto"/>
        <w:jc w:val="right"/>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УТВЕРЖДЕНО:</w:t>
      </w:r>
    </w:p>
    <w:p w14:paraId="31C9ACE1" w14:textId="77777777" w:rsidR="00392A26" w:rsidRDefault="00845FEF">
      <w:pPr>
        <w:widowControl w:val="0"/>
        <w:spacing w:after="0" w:line="240" w:lineRule="auto"/>
        <w:ind w:left="709"/>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Общество с ограниченной ответственностью Микрофинансовая компания "КарМани"</w:t>
      </w:r>
    </w:p>
    <w:p w14:paraId="20FA0BDB" w14:textId="77777777" w:rsidR="00392A26" w:rsidRDefault="00392A26">
      <w:pPr>
        <w:widowControl w:val="0"/>
        <w:spacing w:after="0" w:line="240" w:lineRule="auto"/>
        <w:ind w:left="709"/>
        <w:jc w:val="right"/>
        <w:rPr>
          <w:rFonts w:ascii="Times New Roman" w:eastAsia="Times New Roman" w:hAnsi="Times New Roman" w:cs="Times New Roman"/>
          <w:sz w:val="20"/>
          <w:szCs w:val="20"/>
          <w:lang w:eastAsia="ru-RU"/>
        </w:rPr>
      </w:pPr>
    </w:p>
    <w:p w14:paraId="33A59B6A" w14:textId="77777777" w:rsidR="00392A26" w:rsidRDefault="00845FEF">
      <w:pPr>
        <w:widowControl w:val="0"/>
        <w:spacing w:after="0" w:line="240" w:lineRule="auto"/>
        <w:ind w:left="709"/>
        <w:jc w:val="right"/>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Представитель по доверенности____________________ Ветров А.А.</w:t>
      </w:r>
    </w:p>
    <w:p w14:paraId="7347F697" w14:textId="77777777" w:rsidR="00392A26" w:rsidRDefault="00392A26">
      <w:pPr>
        <w:widowControl w:val="0"/>
        <w:spacing w:after="0" w:line="240" w:lineRule="auto"/>
        <w:ind w:left="709"/>
        <w:jc w:val="right"/>
        <w:rPr>
          <w:rFonts w:ascii="Times New Roman" w:eastAsia="Times New Roman" w:hAnsi="Times New Roman" w:cs="Times New Roman"/>
          <w:sz w:val="20"/>
          <w:szCs w:val="20"/>
          <w:lang w:eastAsia="ru-RU"/>
        </w:rPr>
      </w:pPr>
    </w:p>
    <w:p w14:paraId="2ACBEAD4" w14:textId="77777777" w:rsidR="00392A26" w:rsidRDefault="00845FEF">
      <w:pPr>
        <w:widowControl w:val="0"/>
        <w:spacing w:after="0" w:line="240" w:lineRule="auto"/>
        <w:ind w:left="709"/>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 сентября 2020 года</w:t>
      </w:r>
    </w:p>
    <w:p w14:paraId="6BFC971D" w14:textId="77777777" w:rsidR="00392A26" w:rsidRDefault="00392A26">
      <w:pPr>
        <w:spacing w:after="0" w:line="240" w:lineRule="auto"/>
        <w:jc w:val="right"/>
        <w:rPr>
          <w:rFonts w:ascii="Times New Roman" w:eastAsia="Calibri" w:hAnsi="Times New Roman" w:cs="Times New Roman"/>
          <w:b/>
          <w:sz w:val="28"/>
          <w:szCs w:val="28"/>
          <w:lang w:eastAsia="ru-RU"/>
        </w:rPr>
      </w:pPr>
    </w:p>
    <w:p w14:paraId="543E140B" w14:textId="77777777" w:rsidR="00392A26" w:rsidRDefault="00392A26">
      <w:pPr>
        <w:spacing w:after="0" w:line="240" w:lineRule="auto"/>
        <w:jc w:val="right"/>
        <w:rPr>
          <w:rFonts w:ascii="Times New Roman" w:eastAsia="Calibri" w:hAnsi="Times New Roman" w:cs="Times New Roman"/>
          <w:b/>
          <w:sz w:val="28"/>
          <w:szCs w:val="28"/>
          <w:lang w:eastAsia="ru-RU"/>
        </w:rPr>
      </w:pPr>
    </w:p>
    <w:p w14:paraId="6C93C209" w14:textId="77777777" w:rsidR="00392A26" w:rsidRDefault="00392A26">
      <w:pPr>
        <w:spacing w:after="0" w:line="240" w:lineRule="auto"/>
        <w:jc w:val="center"/>
        <w:rPr>
          <w:rFonts w:ascii="Times New Roman" w:eastAsia="Calibri" w:hAnsi="Times New Roman" w:cs="Times New Roman"/>
          <w:b/>
          <w:sz w:val="28"/>
          <w:szCs w:val="28"/>
          <w:lang w:eastAsia="ru-RU"/>
        </w:rPr>
      </w:pPr>
    </w:p>
    <w:p w14:paraId="7B87BD84" w14:textId="7BF7DC14" w:rsidR="00392A26" w:rsidRDefault="00845FEF">
      <w:pPr>
        <w:spacing w:after="0" w:line="240" w:lineRule="auto"/>
        <w:jc w:val="center"/>
        <w:rPr>
          <w:rFonts w:ascii="Times New Roman" w:eastAsia="Calibri" w:hAnsi="Times New Roman" w:cs="Times New Roman"/>
          <w:b/>
          <w:sz w:val="28"/>
          <w:szCs w:val="28"/>
          <w:lang w:eastAsia="ru-RU"/>
        </w:rPr>
      </w:pPr>
      <w:r>
        <w:rPr>
          <w:rFonts w:ascii="Times New Roman" w:eastAsia="Calibri" w:hAnsi="Times New Roman" w:cs="Times New Roman"/>
          <w:b/>
          <w:sz w:val="28"/>
          <w:szCs w:val="28"/>
          <w:lang w:eastAsia="ru-RU"/>
        </w:rPr>
        <w:t xml:space="preserve">Положение о порядке, об условиях и о сроках реализации имущества гражданина </w:t>
      </w:r>
      <w:r w:rsidR="00897496" w:rsidRPr="00897496">
        <w:rPr>
          <w:rFonts w:ascii="Times New Roman" w:eastAsia="Calibri" w:hAnsi="Times New Roman" w:cs="Times New Roman"/>
          <w:b/>
          <w:sz w:val="28"/>
          <w:szCs w:val="28"/>
          <w:lang w:eastAsia="ru-RU"/>
        </w:rPr>
        <w:t>Иванова Сергея Владимировича</w:t>
      </w:r>
    </w:p>
    <w:p w14:paraId="217E60AC" w14:textId="77777777" w:rsidR="00392A26" w:rsidRDefault="00392A26">
      <w:pPr>
        <w:spacing w:after="0" w:line="240" w:lineRule="auto"/>
        <w:jc w:val="center"/>
        <w:rPr>
          <w:rFonts w:ascii="Times New Roman" w:eastAsia="Calibri" w:hAnsi="Times New Roman" w:cs="Times New Roman"/>
          <w:sz w:val="24"/>
          <w:szCs w:val="24"/>
          <w:lang w:eastAsia="ru-RU"/>
        </w:rPr>
      </w:pPr>
    </w:p>
    <w:p w14:paraId="084F79BC" w14:textId="77777777" w:rsidR="00392A26" w:rsidRDefault="00845FEF">
      <w:pPr>
        <w:spacing w:after="0" w:line="240" w:lineRule="auto"/>
        <w:jc w:val="center"/>
        <w:rPr>
          <w:rFonts w:ascii="Times New Roman" w:eastAsia="Calibri" w:hAnsi="Times New Roman" w:cs="Times New Roman"/>
          <w:b/>
          <w:sz w:val="24"/>
          <w:szCs w:val="24"/>
          <w:u w:val="single"/>
          <w:lang w:eastAsia="ru-RU"/>
        </w:rPr>
      </w:pPr>
      <w:r>
        <w:rPr>
          <w:rFonts w:ascii="Times New Roman" w:eastAsia="Calibri" w:hAnsi="Times New Roman" w:cs="Times New Roman"/>
          <w:b/>
          <w:sz w:val="24"/>
          <w:szCs w:val="24"/>
          <w:lang w:eastAsia="ru-RU"/>
        </w:rPr>
        <w:t xml:space="preserve">1. </w:t>
      </w:r>
      <w:r>
        <w:rPr>
          <w:rFonts w:ascii="Times New Roman" w:eastAsia="Calibri" w:hAnsi="Times New Roman" w:cs="Times New Roman"/>
          <w:b/>
          <w:sz w:val="24"/>
          <w:szCs w:val="24"/>
          <w:u w:val="single"/>
          <w:lang w:eastAsia="ru-RU"/>
        </w:rPr>
        <w:t>Общие положения.</w:t>
      </w:r>
    </w:p>
    <w:p w14:paraId="6BFDCD34" w14:textId="77777777" w:rsidR="00392A26" w:rsidRDefault="00392A26">
      <w:pPr>
        <w:spacing w:after="0" w:line="240" w:lineRule="auto"/>
        <w:jc w:val="both"/>
        <w:rPr>
          <w:rFonts w:ascii="Times New Roman" w:eastAsia="Calibri" w:hAnsi="Times New Roman" w:cs="Times New Roman"/>
          <w:sz w:val="24"/>
          <w:szCs w:val="24"/>
          <w:lang w:eastAsia="ru-RU"/>
        </w:rPr>
      </w:pPr>
    </w:p>
    <w:p w14:paraId="58711F9E" w14:textId="77777777" w:rsidR="00897496" w:rsidRPr="00897496" w:rsidRDefault="00897496" w:rsidP="00897496">
      <w:pPr>
        <w:spacing w:after="0" w:line="240" w:lineRule="auto"/>
        <w:ind w:firstLine="851"/>
        <w:jc w:val="both"/>
        <w:rPr>
          <w:rFonts w:ascii="Times New Roman" w:eastAsia="Calibri" w:hAnsi="Times New Roman" w:cs="Times New Roman"/>
          <w:sz w:val="24"/>
          <w:szCs w:val="24"/>
          <w:lang w:eastAsia="ru-RU"/>
        </w:rPr>
      </w:pPr>
      <w:r w:rsidRPr="00897496">
        <w:rPr>
          <w:rFonts w:ascii="Times New Roman" w:eastAsia="Calibri" w:hAnsi="Times New Roman" w:cs="Times New Roman"/>
          <w:sz w:val="24"/>
          <w:szCs w:val="24"/>
          <w:lang w:eastAsia="ru-RU"/>
        </w:rPr>
        <w:t xml:space="preserve">Решением от 17 июня 2020 года (резолютивная часть решения от 10 июня 2020 года) по делу № А12-5151/2020 Арбитражный суд Волгоградской области признал несостоятельным (банкротом) Иванова Сергея Владимировича (09.07.1983 года рождения, место рождения: гор. Волгоград, адрес регистрации: г. Волгоград ул. </w:t>
      </w:r>
      <w:proofErr w:type="spellStart"/>
      <w:r w:rsidRPr="00897496">
        <w:rPr>
          <w:rFonts w:ascii="Times New Roman" w:eastAsia="Calibri" w:hAnsi="Times New Roman" w:cs="Times New Roman"/>
          <w:sz w:val="24"/>
          <w:szCs w:val="24"/>
          <w:lang w:eastAsia="ru-RU"/>
        </w:rPr>
        <w:t>Рионская</w:t>
      </w:r>
      <w:proofErr w:type="spellEnd"/>
      <w:r w:rsidRPr="00897496">
        <w:rPr>
          <w:rFonts w:ascii="Times New Roman" w:eastAsia="Calibri" w:hAnsi="Times New Roman" w:cs="Times New Roman"/>
          <w:sz w:val="24"/>
          <w:szCs w:val="24"/>
          <w:lang w:eastAsia="ru-RU"/>
        </w:rPr>
        <w:t xml:space="preserve"> д.7 кв. 29, ИНН – 344304391639, СНИЛС – 070-893-403-75) и ввел в отношении должника процедуру реализации имущества гражданина. </w:t>
      </w:r>
    </w:p>
    <w:p w14:paraId="54C21587" w14:textId="06D6CF90" w:rsidR="00830ACB" w:rsidRDefault="00897496" w:rsidP="00897496">
      <w:pPr>
        <w:spacing w:after="0" w:line="240" w:lineRule="auto"/>
        <w:ind w:firstLine="851"/>
        <w:jc w:val="both"/>
        <w:rPr>
          <w:rFonts w:ascii="Times New Roman" w:eastAsia="Calibri" w:hAnsi="Times New Roman" w:cs="Times New Roman"/>
          <w:sz w:val="24"/>
          <w:szCs w:val="24"/>
          <w:lang w:eastAsia="ru-RU"/>
        </w:rPr>
      </w:pPr>
      <w:r w:rsidRPr="00897496">
        <w:rPr>
          <w:rFonts w:ascii="Times New Roman" w:eastAsia="Calibri" w:hAnsi="Times New Roman" w:cs="Times New Roman"/>
          <w:sz w:val="24"/>
          <w:szCs w:val="24"/>
          <w:lang w:eastAsia="ru-RU"/>
        </w:rPr>
        <w:t xml:space="preserve">Финансовым управляющим утвердил Федорову Марину Александровну из числа Ассоциации саморегулируемая организация «Объединение арбитражных управляющих «Лидер» (129626, г. Москва, проспект Мира, д. 104, </w:t>
      </w:r>
      <w:proofErr w:type="spellStart"/>
      <w:r w:rsidRPr="00897496">
        <w:rPr>
          <w:rFonts w:ascii="Times New Roman" w:eastAsia="Calibri" w:hAnsi="Times New Roman" w:cs="Times New Roman"/>
          <w:sz w:val="24"/>
          <w:szCs w:val="24"/>
          <w:lang w:eastAsia="ru-RU"/>
        </w:rPr>
        <w:t>эт</w:t>
      </w:r>
      <w:proofErr w:type="spellEnd"/>
      <w:r w:rsidRPr="00897496">
        <w:rPr>
          <w:rFonts w:ascii="Times New Roman" w:eastAsia="Calibri" w:hAnsi="Times New Roman" w:cs="Times New Roman"/>
          <w:sz w:val="24"/>
          <w:szCs w:val="24"/>
          <w:lang w:eastAsia="ru-RU"/>
        </w:rPr>
        <w:t>/</w:t>
      </w:r>
      <w:proofErr w:type="spellStart"/>
      <w:r w:rsidRPr="00897496">
        <w:rPr>
          <w:rFonts w:ascii="Times New Roman" w:eastAsia="Calibri" w:hAnsi="Times New Roman" w:cs="Times New Roman"/>
          <w:sz w:val="24"/>
          <w:szCs w:val="24"/>
          <w:lang w:eastAsia="ru-RU"/>
        </w:rPr>
        <w:t>пом</w:t>
      </w:r>
      <w:proofErr w:type="spellEnd"/>
      <w:r w:rsidRPr="00897496">
        <w:rPr>
          <w:rFonts w:ascii="Times New Roman" w:eastAsia="Calibri" w:hAnsi="Times New Roman" w:cs="Times New Roman"/>
          <w:sz w:val="24"/>
          <w:szCs w:val="24"/>
          <w:lang w:eastAsia="ru-RU"/>
        </w:rPr>
        <w:t>/ком 6/I/5, ОГРН: 1147799010380, ИНН: 7714402935).</w:t>
      </w:r>
    </w:p>
    <w:p w14:paraId="1A764EDD" w14:textId="7022C076" w:rsidR="00392A26" w:rsidRDefault="00845FEF" w:rsidP="00830ACB">
      <w:pPr>
        <w:spacing w:after="0" w:line="240" w:lineRule="auto"/>
        <w:ind w:firstLine="851"/>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Настоящие Предложения о порядке, сроках и условиях продажи имущества </w:t>
      </w:r>
      <w:r w:rsidR="00897496" w:rsidRPr="00897496">
        <w:rPr>
          <w:rFonts w:ascii="Times New Roman" w:eastAsia="Calibri" w:hAnsi="Times New Roman" w:cs="Times New Roman"/>
          <w:sz w:val="24"/>
          <w:szCs w:val="24"/>
          <w:lang w:eastAsia="ru-RU"/>
        </w:rPr>
        <w:t xml:space="preserve">Иванова Сергея Владимировича </w:t>
      </w:r>
      <w:r>
        <w:rPr>
          <w:rFonts w:ascii="Times New Roman" w:eastAsia="Calibri" w:hAnsi="Times New Roman" w:cs="Times New Roman"/>
          <w:sz w:val="24"/>
          <w:szCs w:val="24"/>
          <w:lang w:eastAsia="ru-RU"/>
        </w:rPr>
        <w:t xml:space="preserve">разработаны в соответствии с требованиями Федерального закона «О несостоятельности (банкротстве)» от 26.10.2002г. №127-ФЗ, ст. 447-449 Гражданского кодекса Российской Федерации, Приказа Минэкономразвития РФ </w:t>
      </w:r>
      <w:bookmarkStart w:id="0" w:name="_Hlk514943667"/>
      <w:r>
        <w:rPr>
          <w:rFonts w:ascii="Times New Roman" w:eastAsia="Calibri" w:hAnsi="Times New Roman" w:cs="Times New Roman"/>
          <w:sz w:val="24"/>
          <w:szCs w:val="24"/>
          <w:lang w:eastAsia="ru-RU"/>
        </w:rPr>
        <w:t xml:space="preserve">от 23.07.2015 № 495 </w:t>
      </w:r>
      <w:bookmarkEnd w:id="0"/>
      <w:r>
        <w:rPr>
          <w:rFonts w:ascii="Times New Roman" w:eastAsia="Calibri" w:hAnsi="Times New Roman" w:cs="Times New Roman"/>
          <w:sz w:val="24"/>
          <w:szCs w:val="24"/>
          <w:lang w:eastAsia="ru-RU"/>
        </w:rPr>
        <w:t>«Об утверждении порядка проведения торгов в электронной форме по продаже имущества или предприятия должников в ходе процедур, применяемых в деле о банкротстве, требований к операторам электронных площадок, к электронным площадкам, в том числе технологическим, программным, лингвистическим, правовым и организационным средствам, необходимым для проведения торгов в электронной форме по продаже имущества или предприятия должников в ходе процедур применяемых в деле о банкротстве, внесении изменений в Приказ Минэкономразвития России от 05.04.2013 г. № 178 и признании утратившими силу некоторых приказов Минэкономразвития России».</w:t>
      </w:r>
    </w:p>
    <w:p w14:paraId="47BC36F9" w14:textId="77777777" w:rsidR="00392A26" w:rsidRDefault="00845FEF">
      <w:pPr>
        <w:spacing w:after="0" w:line="240" w:lineRule="auto"/>
        <w:ind w:firstLine="851"/>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В соответствии с требованиями ст. 213.26 ФЗ «О несостоятельности (банкротстве)» финансовым управляющим проведена инвентаризация и оценка имущества должника.</w:t>
      </w:r>
    </w:p>
    <w:p w14:paraId="1A95BB43" w14:textId="77777777" w:rsidR="00392A26" w:rsidRDefault="00845FEF">
      <w:pPr>
        <w:spacing w:after="0" w:line="240" w:lineRule="auto"/>
        <w:ind w:firstLine="851"/>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Настоящее Предложение содержит положения об условиях и порядке реализации имущества Должника, подлежащее реализации в соответствии со ст. 213.25, 213.26 Закона о банкротстве.</w:t>
      </w:r>
    </w:p>
    <w:p w14:paraId="7D3DB3C8" w14:textId="77777777" w:rsidR="00392A26" w:rsidRDefault="00392A26">
      <w:pPr>
        <w:spacing w:after="0" w:line="240" w:lineRule="auto"/>
        <w:ind w:firstLine="851"/>
        <w:jc w:val="both"/>
        <w:rPr>
          <w:rFonts w:ascii="Times New Roman" w:eastAsia="Calibri" w:hAnsi="Times New Roman" w:cs="Times New Roman"/>
          <w:sz w:val="24"/>
          <w:szCs w:val="24"/>
          <w:lang w:eastAsia="ru-RU"/>
        </w:rPr>
      </w:pPr>
    </w:p>
    <w:p w14:paraId="4326F392" w14:textId="77777777" w:rsidR="00392A26" w:rsidRDefault="00845FEF">
      <w:pPr>
        <w:spacing w:after="0" w:line="240" w:lineRule="auto"/>
        <w:ind w:firstLine="851"/>
        <w:jc w:val="center"/>
        <w:rPr>
          <w:rFonts w:ascii="Times New Roman" w:eastAsia="Calibri" w:hAnsi="Times New Roman" w:cs="Times New Roman"/>
          <w:b/>
          <w:sz w:val="24"/>
          <w:szCs w:val="24"/>
          <w:u w:val="single"/>
          <w:lang w:eastAsia="ru-RU"/>
        </w:rPr>
      </w:pPr>
      <w:r>
        <w:rPr>
          <w:rFonts w:ascii="Times New Roman" w:eastAsia="Calibri" w:hAnsi="Times New Roman" w:cs="Times New Roman"/>
          <w:b/>
          <w:sz w:val="24"/>
          <w:szCs w:val="24"/>
          <w:u w:val="single"/>
          <w:lang w:eastAsia="ru-RU"/>
        </w:rPr>
        <w:t xml:space="preserve">2. Общие условия продажи имущества </w:t>
      </w:r>
    </w:p>
    <w:p w14:paraId="485B01E1" w14:textId="77777777" w:rsidR="00392A26" w:rsidRDefault="00392A26">
      <w:pPr>
        <w:pStyle w:val="ae"/>
        <w:spacing w:after="0" w:line="240" w:lineRule="auto"/>
        <w:ind w:left="0" w:firstLine="851"/>
        <w:jc w:val="both"/>
        <w:rPr>
          <w:rFonts w:ascii="Times New Roman" w:eastAsia="Calibri" w:hAnsi="Times New Roman" w:cs="Times New Roman"/>
          <w:b/>
          <w:sz w:val="24"/>
          <w:szCs w:val="24"/>
          <w:u w:val="single"/>
          <w:lang w:eastAsia="ru-RU"/>
        </w:rPr>
      </w:pPr>
    </w:p>
    <w:p w14:paraId="6663E668" w14:textId="4028FB97" w:rsidR="00392A26" w:rsidRDefault="00845FEF">
      <w:pPr>
        <w:numPr>
          <w:ilvl w:val="1"/>
          <w:numId w:val="1"/>
        </w:numPr>
        <w:spacing w:after="0" w:line="240" w:lineRule="auto"/>
        <w:ind w:left="0" w:firstLine="851"/>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После проведения инвентаризации и оценки имущества </w:t>
      </w:r>
      <w:r w:rsidR="00897496" w:rsidRPr="00897496">
        <w:rPr>
          <w:rFonts w:ascii="Times New Roman" w:eastAsia="Calibri" w:hAnsi="Times New Roman" w:cs="Times New Roman"/>
          <w:sz w:val="24"/>
          <w:szCs w:val="24"/>
          <w:lang w:eastAsia="ru-RU"/>
        </w:rPr>
        <w:t>Иванова Сергея Владимировича</w:t>
      </w:r>
      <w:r w:rsidR="00830ACB" w:rsidRPr="00830ACB">
        <w:rPr>
          <w:rFonts w:ascii="Times New Roman" w:eastAsia="Calibri" w:hAnsi="Times New Roman" w:cs="Times New Roman"/>
          <w:sz w:val="24"/>
          <w:szCs w:val="24"/>
          <w:lang w:eastAsia="ru-RU"/>
        </w:rPr>
        <w:t xml:space="preserve"> </w:t>
      </w:r>
      <w:r>
        <w:rPr>
          <w:rFonts w:ascii="Times New Roman" w:eastAsia="Calibri" w:hAnsi="Times New Roman" w:cs="Times New Roman"/>
          <w:sz w:val="24"/>
          <w:szCs w:val="24"/>
          <w:lang w:eastAsia="ru-RU"/>
        </w:rPr>
        <w:t>Финансовый управляющий приступает к продаже имущества должника.</w:t>
      </w:r>
    </w:p>
    <w:p w14:paraId="218B2389" w14:textId="77777777" w:rsidR="00392A26" w:rsidRDefault="00845FEF">
      <w:pPr>
        <w:numPr>
          <w:ilvl w:val="1"/>
          <w:numId w:val="1"/>
        </w:numPr>
        <w:spacing w:after="0" w:line="240" w:lineRule="auto"/>
        <w:ind w:left="0" w:firstLine="851"/>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Продажа имущества должника, осуществляется путем торгов - открытый аукцион с открытой формой подачи предложения.</w:t>
      </w:r>
    </w:p>
    <w:p w14:paraId="71DF0CFE" w14:textId="3118332E" w:rsidR="00392A26" w:rsidRPr="00897496" w:rsidRDefault="00845FEF">
      <w:pPr>
        <w:spacing w:after="0" w:line="240" w:lineRule="auto"/>
        <w:ind w:firstLine="851"/>
        <w:jc w:val="both"/>
        <w:rPr>
          <w:b/>
          <w:bCs/>
          <w:color w:val="FF0000"/>
        </w:rPr>
      </w:pPr>
      <w:r>
        <w:rPr>
          <w:rFonts w:ascii="Times New Roman" w:eastAsia="Calibri" w:hAnsi="Times New Roman" w:cs="Times New Roman"/>
          <w:sz w:val="24"/>
          <w:szCs w:val="24"/>
          <w:lang w:eastAsia="ru-RU"/>
        </w:rPr>
        <w:t xml:space="preserve">2.3 Электронные торги по продаже имущества Должника проводятся в электронной форме в соответствии с положениями Приказа Минэкономразвития РФ </w:t>
      </w:r>
      <w:bookmarkStart w:id="1" w:name="_Hlk514944370"/>
      <w:r>
        <w:rPr>
          <w:rFonts w:ascii="Times New Roman" w:eastAsia="Calibri" w:hAnsi="Times New Roman" w:cs="Times New Roman"/>
          <w:sz w:val="24"/>
          <w:szCs w:val="24"/>
          <w:lang w:eastAsia="ru-RU"/>
        </w:rPr>
        <w:t xml:space="preserve">от 23.07.2015 № 495 </w:t>
      </w:r>
      <w:bookmarkEnd w:id="1"/>
      <w:r>
        <w:rPr>
          <w:rFonts w:ascii="Times New Roman" w:eastAsia="Calibri" w:hAnsi="Times New Roman" w:cs="Times New Roman"/>
          <w:sz w:val="24"/>
          <w:szCs w:val="24"/>
          <w:lang w:eastAsia="ru-RU"/>
        </w:rPr>
        <w:t>на электронной пло</w:t>
      </w:r>
      <w:r>
        <w:rPr>
          <w:rFonts w:ascii="Times New Roman" w:eastAsia="Calibri" w:hAnsi="Times New Roman" w:cs="Times New Roman"/>
          <w:color w:val="000000"/>
          <w:sz w:val="24"/>
          <w:szCs w:val="24"/>
          <w:lang w:eastAsia="ru-RU"/>
        </w:rPr>
        <w:t xml:space="preserve">щадке: </w:t>
      </w:r>
      <w:proofErr w:type="gramStart"/>
      <w:r w:rsidR="00F25A5D">
        <w:rPr>
          <w:rFonts w:ascii="Times New Roman" w:hAnsi="Times New Roman"/>
          <w:b/>
          <w:bCs/>
        </w:rPr>
        <w:t>Евразийская торговая площадка</w:t>
      </w:r>
      <w:bookmarkStart w:id="2" w:name="_GoBack"/>
      <w:bookmarkEnd w:id="2"/>
      <w:r w:rsidR="00F25A5D" w:rsidRPr="00F25A5D">
        <w:rPr>
          <w:rFonts w:ascii="Times New Roman" w:hAnsi="Times New Roman"/>
          <w:b/>
          <w:bCs/>
        </w:rPr>
        <w:t xml:space="preserve">, размещенной на сайте </w:t>
      </w:r>
      <w:hyperlink r:id="rId8" w:history="1">
        <w:r w:rsidR="00F25A5D" w:rsidRPr="00F25A5D">
          <w:rPr>
            <w:rStyle w:val="af4"/>
            <w:rFonts w:ascii="Times New Roman" w:hAnsi="Times New Roman"/>
            <w:b/>
            <w:bCs/>
            <w:color w:val="auto"/>
          </w:rPr>
          <w:t>http://eurtp.ru</w:t>
        </w:r>
      </w:hyperlink>
      <w:r w:rsidR="00F25A5D" w:rsidRPr="00F25A5D">
        <w:rPr>
          <w:rFonts w:ascii="Times New Roman" w:hAnsi="Times New Roman"/>
          <w:b/>
          <w:bCs/>
        </w:rPr>
        <w:t xml:space="preserve"> в сети Интернет.</w:t>
      </w:r>
      <w:proofErr w:type="gramEnd"/>
    </w:p>
    <w:p w14:paraId="15025E64" w14:textId="63643E86" w:rsidR="00392A26" w:rsidRDefault="00845FEF">
      <w:pPr>
        <w:spacing w:after="0" w:line="240" w:lineRule="auto"/>
        <w:ind w:firstLine="851"/>
        <w:jc w:val="both"/>
        <w:rPr>
          <w:rFonts w:ascii="Times New Roman" w:eastAsia="Calibri" w:hAnsi="Times New Roman" w:cs="Times New Roman"/>
          <w:b/>
          <w:sz w:val="24"/>
          <w:szCs w:val="24"/>
          <w:lang w:eastAsia="ru-RU"/>
        </w:rPr>
      </w:pPr>
      <w:r>
        <w:rPr>
          <w:rFonts w:ascii="Times New Roman" w:eastAsia="Calibri" w:hAnsi="Times New Roman" w:cs="Times New Roman"/>
          <w:sz w:val="24"/>
          <w:szCs w:val="24"/>
          <w:lang w:eastAsia="ru-RU"/>
        </w:rPr>
        <w:t xml:space="preserve">2.4 Организатором торгов выступает: </w:t>
      </w:r>
      <w:r>
        <w:rPr>
          <w:rFonts w:ascii="Times New Roman" w:eastAsia="Calibri" w:hAnsi="Times New Roman" w:cs="Times New Roman"/>
          <w:b/>
          <w:bCs/>
          <w:sz w:val="24"/>
          <w:szCs w:val="24"/>
          <w:lang w:eastAsia="ru-RU"/>
        </w:rPr>
        <w:t xml:space="preserve">Финансовый управляющий </w:t>
      </w:r>
      <w:r w:rsidR="00897496" w:rsidRPr="00897496">
        <w:rPr>
          <w:rFonts w:ascii="Times New Roman" w:eastAsia="Calibri" w:hAnsi="Times New Roman" w:cs="Times New Roman"/>
          <w:b/>
          <w:bCs/>
          <w:sz w:val="24"/>
          <w:szCs w:val="24"/>
          <w:lang w:eastAsia="ru-RU"/>
        </w:rPr>
        <w:t>Федоров</w:t>
      </w:r>
      <w:r w:rsidR="00897496">
        <w:rPr>
          <w:rFonts w:ascii="Times New Roman" w:eastAsia="Calibri" w:hAnsi="Times New Roman" w:cs="Times New Roman"/>
          <w:b/>
          <w:bCs/>
          <w:sz w:val="24"/>
          <w:szCs w:val="24"/>
          <w:lang w:eastAsia="ru-RU"/>
        </w:rPr>
        <w:t>а</w:t>
      </w:r>
      <w:r w:rsidR="00897496" w:rsidRPr="00897496">
        <w:rPr>
          <w:rFonts w:ascii="Times New Roman" w:eastAsia="Calibri" w:hAnsi="Times New Roman" w:cs="Times New Roman"/>
          <w:b/>
          <w:bCs/>
          <w:sz w:val="24"/>
          <w:szCs w:val="24"/>
          <w:lang w:eastAsia="ru-RU"/>
        </w:rPr>
        <w:t xml:space="preserve"> Марин</w:t>
      </w:r>
      <w:r w:rsidR="00897496">
        <w:rPr>
          <w:rFonts w:ascii="Times New Roman" w:eastAsia="Calibri" w:hAnsi="Times New Roman" w:cs="Times New Roman"/>
          <w:b/>
          <w:bCs/>
          <w:sz w:val="24"/>
          <w:szCs w:val="24"/>
          <w:lang w:eastAsia="ru-RU"/>
        </w:rPr>
        <w:t>а</w:t>
      </w:r>
      <w:r w:rsidR="00897496" w:rsidRPr="00897496">
        <w:rPr>
          <w:rFonts w:ascii="Times New Roman" w:eastAsia="Calibri" w:hAnsi="Times New Roman" w:cs="Times New Roman"/>
          <w:b/>
          <w:bCs/>
          <w:sz w:val="24"/>
          <w:szCs w:val="24"/>
          <w:lang w:eastAsia="ru-RU"/>
        </w:rPr>
        <w:t xml:space="preserve"> Александровн</w:t>
      </w:r>
      <w:r w:rsidR="00897496">
        <w:rPr>
          <w:rFonts w:ascii="Times New Roman" w:eastAsia="Calibri" w:hAnsi="Times New Roman" w:cs="Times New Roman"/>
          <w:b/>
          <w:bCs/>
          <w:sz w:val="24"/>
          <w:szCs w:val="24"/>
          <w:lang w:eastAsia="ru-RU"/>
        </w:rPr>
        <w:t>а</w:t>
      </w:r>
      <w:r w:rsidR="00897496" w:rsidRPr="00897496">
        <w:rPr>
          <w:rFonts w:ascii="Times New Roman" w:eastAsia="Calibri" w:hAnsi="Times New Roman" w:cs="Times New Roman"/>
          <w:b/>
          <w:bCs/>
          <w:sz w:val="24"/>
          <w:szCs w:val="24"/>
          <w:lang w:eastAsia="ru-RU"/>
        </w:rPr>
        <w:t xml:space="preserve"> из числа Ассоциации саморегулируемая организация «Объединение </w:t>
      </w:r>
      <w:r w:rsidR="00897496" w:rsidRPr="00897496">
        <w:rPr>
          <w:rFonts w:ascii="Times New Roman" w:eastAsia="Calibri" w:hAnsi="Times New Roman" w:cs="Times New Roman"/>
          <w:b/>
          <w:bCs/>
          <w:sz w:val="24"/>
          <w:szCs w:val="24"/>
          <w:lang w:eastAsia="ru-RU"/>
        </w:rPr>
        <w:lastRenderedPageBreak/>
        <w:t xml:space="preserve">арбитражных управляющих «Лидер» (129626, г. Москва, проспект Мира, д. 104, </w:t>
      </w:r>
      <w:proofErr w:type="spellStart"/>
      <w:r w:rsidR="00897496" w:rsidRPr="00897496">
        <w:rPr>
          <w:rFonts w:ascii="Times New Roman" w:eastAsia="Calibri" w:hAnsi="Times New Roman" w:cs="Times New Roman"/>
          <w:b/>
          <w:bCs/>
          <w:sz w:val="24"/>
          <w:szCs w:val="24"/>
          <w:lang w:eastAsia="ru-RU"/>
        </w:rPr>
        <w:t>эт</w:t>
      </w:r>
      <w:proofErr w:type="spellEnd"/>
      <w:r w:rsidR="00897496" w:rsidRPr="00897496">
        <w:rPr>
          <w:rFonts w:ascii="Times New Roman" w:eastAsia="Calibri" w:hAnsi="Times New Roman" w:cs="Times New Roman"/>
          <w:b/>
          <w:bCs/>
          <w:sz w:val="24"/>
          <w:szCs w:val="24"/>
          <w:lang w:eastAsia="ru-RU"/>
        </w:rPr>
        <w:t>/</w:t>
      </w:r>
      <w:proofErr w:type="spellStart"/>
      <w:r w:rsidR="00897496" w:rsidRPr="00897496">
        <w:rPr>
          <w:rFonts w:ascii="Times New Roman" w:eastAsia="Calibri" w:hAnsi="Times New Roman" w:cs="Times New Roman"/>
          <w:b/>
          <w:bCs/>
          <w:sz w:val="24"/>
          <w:szCs w:val="24"/>
          <w:lang w:eastAsia="ru-RU"/>
        </w:rPr>
        <w:t>пом</w:t>
      </w:r>
      <w:proofErr w:type="spellEnd"/>
      <w:r w:rsidR="00897496" w:rsidRPr="00897496">
        <w:rPr>
          <w:rFonts w:ascii="Times New Roman" w:eastAsia="Calibri" w:hAnsi="Times New Roman" w:cs="Times New Roman"/>
          <w:b/>
          <w:bCs/>
          <w:sz w:val="24"/>
          <w:szCs w:val="24"/>
          <w:lang w:eastAsia="ru-RU"/>
        </w:rPr>
        <w:t>/ком 6/I/5, ОГРН: 1147799010380, ИНН: 7714402935).</w:t>
      </w:r>
    </w:p>
    <w:p w14:paraId="16EBEE62" w14:textId="77777777" w:rsidR="00392A26" w:rsidRDefault="00845FEF">
      <w:pPr>
        <w:spacing w:after="0" w:line="240" w:lineRule="auto"/>
        <w:ind w:firstLine="851"/>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2.5 Предметом торгов является следующее имущество: </w:t>
      </w:r>
    </w:p>
    <w:p w14:paraId="7424E716" w14:textId="77777777" w:rsidR="00392A26" w:rsidRDefault="00392A26">
      <w:pPr>
        <w:spacing w:after="0" w:line="360" w:lineRule="auto"/>
        <w:ind w:firstLine="851"/>
        <w:contextualSpacing/>
        <w:jc w:val="both"/>
        <w:rPr>
          <w:rFonts w:ascii="Times New Roman" w:hAnsi="Times New Roman"/>
          <w:b/>
          <w:i/>
          <w:sz w:val="28"/>
          <w:szCs w:val="28"/>
        </w:rPr>
      </w:pPr>
    </w:p>
    <w:p w14:paraId="46C22DC1" w14:textId="75A8CB26" w:rsidR="00392A26" w:rsidRDefault="00845FEF">
      <w:pPr>
        <w:spacing w:after="0" w:line="360" w:lineRule="auto"/>
        <w:ind w:firstLine="851"/>
        <w:contextualSpacing/>
        <w:jc w:val="both"/>
        <w:rPr>
          <w:rFonts w:ascii="Times New Roman" w:hAnsi="Times New Roman"/>
          <w:b/>
          <w:i/>
          <w:sz w:val="28"/>
          <w:szCs w:val="28"/>
        </w:rPr>
      </w:pPr>
      <w:r>
        <w:rPr>
          <w:rFonts w:ascii="Times New Roman" w:hAnsi="Times New Roman"/>
          <w:b/>
          <w:i/>
          <w:sz w:val="28"/>
          <w:szCs w:val="28"/>
        </w:rPr>
        <w:t xml:space="preserve">1. Автомобиль – марки: </w:t>
      </w:r>
      <w:r w:rsidR="00897496" w:rsidRPr="00897496">
        <w:rPr>
          <w:rFonts w:ascii="Times New Roman" w:hAnsi="Times New Roman"/>
          <w:b/>
          <w:i/>
          <w:sz w:val="28"/>
          <w:szCs w:val="28"/>
        </w:rPr>
        <w:t xml:space="preserve">МАЗ, модель: 53366, идентификационный номер (VIN) (Рамы) Y3M533660V0004843 </w:t>
      </w:r>
      <w:r>
        <w:rPr>
          <w:rFonts w:ascii="Times New Roman" w:hAnsi="Times New Roman"/>
          <w:b/>
          <w:i/>
          <w:sz w:val="28"/>
          <w:szCs w:val="28"/>
        </w:rPr>
        <w:t>(далее – «имущество»), находящийся в залоге у ООО МФК «КарМани»</w:t>
      </w:r>
    </w:p>
    <w:p w14:paraId="22621B35" w14:textId="0154355E"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sz w:val="24"/>
          <w:szCs w:val="24"/>
          <w:lang w:eastAsia="ru-RU"/>
        </w:rPr>
        <w:t xml:space="preserve">2.6. Начальная цена предмета реализации Лота составляет </w:t>
      </w:r>
      <w:r w:rsidR="00897496" w:rsidRPr="00897496">
        <w:rPr>
          <w:rFonts w:ascii="Times New Roman" w:eastAsia="Calibri" w:hAnsi="Times New Roman" w:cs="Times New Roman"/>
          <w:b/>
          <w:sz w:val="24"/>
          <w:szCs w:val="24"/>
          <w:lang w:eastAsia="ru-RU"/>
        </w:rPr>
        <w:t xml:space="preserve">286 000,00 </w:t>
      </w:r>
      <w:r>
        <w:rPr>
          <w:rFonts w:ascii="Times New Roman" w:eastAsia="Calibri" w:hAnsi="Times New Roman" w:cs="Times New Roman"/>
          <w:b/>
          <w:sz w:val="24"/>
          <w:szCs w:val="24"/>
          <w:lang w:eastAsia="ru-RU"/>
        </w:rPr>
        <w:t>рублей.</w:t>
      </w:r>
    </w:p>
    <w:p w14:paraId="28BA8EC8" w14:textId="77777777" w:rsidR="00392A26" w:rsidRDefault="00392A26">
      <w:pPr>
        <w:spacing w:after="0" w:line="240" w:lineRule="auto"/>
        <w:ind w:firstLine="851"/>
        <w:jc w:val="both"/>
        <w:rPr>
          <w:rFonts w:ascii="Times New Roman" w:eastAsia="Calibri" w:hAnsi="Times New Roman" w:cs="Times New Roman"/>
          <w:sz w:val="24"/>
          <w:szCs w:val="24"/>
          <w:lang w:eastAsia="ru-RU"/>
        </w:rPr>
      </w:pPr>
    </w:p>
    <w:p w14:paraId="18044FEC" w14:textId="77777777" w:rsidR="00392A26" w:rsidRDefault="00845FEF">
      <w:pPr>
        <w:spacing w:after="0" w:line="240" w:lineRule="auto"/>
        <w:jc w:val="center"/>
        <w:rPr>
          <w:rFonts w:ascii="Times New Roman" w:eastAsia="Calibri" w:hAnsi="Times New Roman" w:cs="Times New Roman"/>
          <w:b/>
          <w:sz w:val="24"/>
          <w:szCs w:val="24"/>
          <w:u w:val="single"/>
          <w:lang w:eastAsia="ru-RU"/>
        </w:rPr>
      </w:pPr>
      <w:r>
        <w:rPr>
          <w:rFonts w:ascii="Times New Roman" w:eastAsia="Calibri" w:hAnsi="Times New Roman" w:cs="Times New Roman"/>
          <w:b/>
          <w:sz w:val="24"/>
          <w:szCs w:val="24"/>
          <w:u w:val="single"/>
          <w:lang w:eastAsia="ru-RU"/>
        </w:rPr>
        <w:t>3. Продажа имущества</w:t>
      </w:r>
    </w:p>
    <w:p w14:paraId="787ACC39" w14:textId="77777777" w:rsidR="00392A26" w:rsidRDefault="00392A26">
      <w:pPr>
        <w:spacing w:after="0" w:line="240" w:lineRule="auto"/>
        <w:ind w:firstLine="708"/>
        <w:jc w:val="both"/>
        <w:rPr>
          <w:rFonts w:ascii="Times New Roman" w:eastAsia="Calibri" w:hAnsi="Times New Roman" w:cs="Times New Roman"/>
          <w:bCs/>
          <w:color w:val="000000"/>
          <w:spacing w:val="3"/>
          <w:sz w:val="24"/>
          <w:szCs w:val="24"/>
          <w:lang w:eastAsia="ru-RU"/>
        </w:rPr>
      </w:pPr>
    </w:p>
    <w:p w14:paraId="19F9AF74"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3.1. Размер задатка для участия в торгах/повторных торгах/продаже посредством публичного предложения составляет 10 % (десять) процентов от начальной цены лота на торгах</w:t>
      </w:r>
      <w:r>
        <w:t xml:space="preserve"> </w:t>
      </w:r>
      <w:r>
        <w:rPr>
          <w:rFonts w:ascii="Times New Roman" w:eastAsia="Calibri" w:hAnsi="Times New Roman" w:cs="Times New Roman"/>
          <w:bCs/>
          <w:color w:val="000000"/>
          <w:spacing w:val="3"/>
          <w:sz w:val="24"/>
          <w:szCs w:val="24"/>
          <w:lang w:eastAsia="ru-RU"/>
        </w:rPr>
        <w:t>(на первых и повторных торгах), и 10% от цены лота, установленной для конкретного периода публичного предложения. Задаток вносится Заявителем на счет Организатора торгов, указанный в публикации. Заявитель вправе направить Задаток на счет Организатора торгов без предоставления подписанного договора о задатке. В этом случае перечисление задатка Заявителем считается акцептом размещенного на электронной площадке договора о задатке. Факт оплаты задатка подтверждается поступлением денежных средств на счет, указанный Организатором торгов в публикации.</w:t>
      </w:r>
    </w:p>
    <w:p w14:paraId="1ACCBBA7"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 xml:space="preserve">3.2. Сообщение о проведении торгов (далее по тексту - Сообщение) </w:t>
      </w:r>
      <w:bookmarkStart w:id="3" w:name="_Hlk517965039"/>
      <w:r>
        <w:rPr>
          <w:rFonts w:ascii="Times New Roman" w:eastAsia="Calibri" w:hAnsi="Times New Roman" w:cs="Times New Roman"/>
          <w:bCs/>
          <w:color w:val="000000"/>
          <w:spacing w:val="3"/>
          <w:sz w:val="24"/>
          <w:szCs w:val="24"/>
          <w:lang w:eastAsia="ru-RU"/>
        </w:rPr>
        <w:t xml:space="preserve">должно быть опубликовано организатором торгов </w:t>
      </w:r>
      <w:bookmarkStart w:id="4" w:name="_Hlk517964854"/>
      <w:r>
        <w:rPr>
          <w:rFonts w:ascii="Times New Roman" w:eastAsia="Calibri" w:hAnsi="Times New Roman" w:cs="Times New Roman"/>
          <w:bCs/>
          <w:color w:val="000000"/>
          <w:spacing w:val="3"/>
          <w:sz w:val="24"/>
          <w:szCs w:val="24"/>
          <w:lang w:eastAsia="ru-RU"/>
        </w:rPr>
        <w:t>на ЕФРСБ</w:t>
      </w:r>
      <w:bookmarkEnd w:id="4"/>
      <w:r>
        <w:rPr>
          <w:rFonts w:ascii="Times New Roman" w:eastAsia="Calibri" w:hAnsi="Times New Roman" w:cs="Times New Roman"/>
          <w:bCs/>
          <w:color w:val="000000"/>
          <w:spacing w:val="3"/>
          <w:sz w:val="24"/>
          <w:szCs w:val="24"/>
          <w:lang w:eastAsia="ru-RU"/>
        </w:rPr>
        <w:t xml:space="preserve">, не позднее чем </w:t>
      </w:r>
      <w:r>
        <w:rPr>
          <w:rFonts w:ascii="Times New Roman" w:eastAsia="Calibri" w:hAnsi="Times New Roman" w:cs="Times New Roman"/>
          <w:b/>
          <w:bCs/>
          <w:color w:val="000000"/>
          <w:spacing w:val="3"/>
          <w:sz w:val="24"/>
          <w:szCs w:val="24"/>
          <w:lang w:eastAsia="ru-RU"/>
        </w:rPr>
        <w:t>за тридцать дней до даты проведения торгов</w:t>
      </w:r>
      <w:bookmarkEnd w:id="3"/>
      <w:r>
        <w:rPr>
          <w:rFonts w:ascii="Times New Roman" w:eastAsia="Calibri" w:hAnsi="Times New Roman" w:cs="Times New Roman"/>
          <w:bCs/>
          <w:color w:val="000000"/>
          <w:spacing w:val="3"/>
          <w:sz w:val="24"/>
          <w:szCs w:val="24"/>
          <w:lang w:eastAsia="ru-RU"/>
        </w:rPr>
        <w:t>. Указанный срок исчисляется со дня, следующего за днем публикации Сообщения.</w:t>
      </w:r>
    </w:p>
    <w:p w14:paraId="3B47A639"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 xml:space="preserve">3.3. Срок приема заявок составляет </w:t>
      </w:r>
      <w:r>
        <w:rPr>
          <w:rFonts w:ascii="Times New Roman" w:eastAsia="Calibri" w:hAnsi="Times New Roman" w:cs="Times New Roman"/>
          <w:b/>
          <w:bCs/>
          <w:color w:val="000000"/>
          <w:spacing w:val="3"/>
          <w:sz w:val="24"/>
          <w:szCs w:val="24"/>
          <w:lang w:eastAsia="ru-RU"/>
        </w:rPr>
        <w:t>25 рабочих дней.</w:t>
      </w:r>
    </w:p>
    <w:p w14:paraId="46C0A728"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3.4. Заявка на участие в торгах составляется на русском языке и должна содержать следующие сведения:</w:t>
      </w:r>
    </w:p>
    <w:p w14:paraId="67D98A30"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а) для Заявителя – юридического лица: наименование, организационно-правовая форма, место нахождения, почтовый адрес, номер контактного телефона, адрес электронной почты;</w:t>
      </w:r>
    </w:p>
    <w:p w14:paraId="1F97396B"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б) для Заявителя – физического лица: фамилия, имя, отчество, паспортные данные, сведения о месте жительства, номер контактного телефона, адрес электронной почты;</w:t>
      </w:r>
    </w:p>
    <w:p w14:paraId="07827985"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 xml:space="preserve">в) сведения о наличии или об отсутствии заинтересованности Заявителя по отношению, кредиторам, Арбитражному управляющему и о характере этой заинтересованности, об участии в капитале Заявителя Арбитражного управляющего, а также иные сведения о заинтересованности по отношению к Должнику, кредиторам, Арбитражному управляющему, предусмотренные статьей 19 Закона о банкротстве. </w:t>
      </w:r>
    </w:p>
    <w:p w14:paraId="337C86E9"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3.5. К Заявке должны быть приложены следующие документы:</w:t>
      </w:r>
    </w:p>
    <w:p w14:paraId="4B5056D6" w14:textId="77777777" w:rsidR="00392A26" w:rsidRDefault="00845FEF">
      <w:pPr>
        <w:pStyle w:val="af0"/>
        <w:numPr>
          <w:ilvl w:val="0"/>
          <w:numId w:val="2"/>
        </w:numPr>
        <w:tabs>
          <w:tab w:val="left" w:pos="993"/>
        </w:tabs>
        <w:ind w:left="0" w:firstLine="851"/>
        <w:jc w:val="both"/>
        <w:rPr>
          <w:rFonts w:ascii="Times New Roman" w:hAnsi="Times New Roman"/>
          <w:sz w:val="24"/>
          <w:szCs w:val="22"/>
        </w:rPr>
      </w:pPr>
      <w:r>
        <w:rPr>
          <w:rFonts w:ascii="Times New Roman" w:hAnsi="Times New Roman"/>
          <w:sz w:val="24"/>
          <w:szCs w:val="22"/>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14:paraId="64202070" w14:textId="77777777" w:rsidR="00392A26" w:rsidRDefault="00845FEF">
      <w:pPr>
        <w:pStyle w:val="af0"/>
        <w:numPr>
          <w:ilvl w:val="0"/>
          <w:numId w:val="2"/>
        </w:numPr>
        <w:tabs>
          <w:tab w:val="left" w:pos="993"/>
        </w:tabs>
        <w:ind w:left="0" w:firstLine="851"/>
        <w:jc w:val="both"/>
        <w:rPr>
          <w:rFonts w:ascii="Times New Roman" w:hAnsi="Times New Roman"/>
          <w:sz w:val="24"/>
          <w:szCs w:val="22"/>
        </w:rPr>
      </w:pPr>
      <w:r>
        <w:rPr>
          <w:rFonts w:ascii="Times New Roman" w:hAnsi="Times New Roman"/>
          <w:sz w:val="24"/>
          <w:szCs w:val="22"/>
        </w:rPr>
        <w:t>документы, подтверждающие полномочия лица на осуществление действий от имени заявителя.</w:t>
      </w:r>
    </w:p>
    <w:p w14:paraId="3F895A94"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3.6. Документы, прилагаемые к направляемой Оператору Заявке, представляются в форме электронных документов, подписанных электронной цифровой подписью Заявителя.</w:t>
      </w:r>
    </w:p>
    <w:p w14:paraId="1364BD34"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 xml:space="preserve">3.7. По результатам рассмотрения не более чем в течение пяти рабочих дней всех поступивших Заявок и прилагаемых к ним документов, а также установления факта </w:t>
      </w:r>
      <w:r>
        <w:rPr>
          <w:rFonts w:ascii="Times New Roman" w:eastAsia="Calibri" w:hAnsi="Times New Roman" w:cs="Times New Roman"/>
          <w:bCs/>
          <w:color w:val="000000"/>
          <w:spacing w:val="3"/>
          <w:sz w:val="24"/>
          <w:szCs w:val="24"/>
          <w:lang w:eastAsia="ru-RU"/>
        </w:rPr>
        <w:lastRenderedPageBreak/>
        <w:t>поступления от Заявителей задатков, Организатор торгов принимает решение о признании Заявителей Участниками торгов (далее - Участник) или об отказе в допуске Заявителей к участию в торгах.</w:t>
      </w:r>
    </w:p>
    <w:p w14:paraId="1ABB3AC7"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3.8. К участию в торгах допускаются Заявители, представившие Заявки и прилагаемые к ним документы, которые соответствуют требованиям, установленным Законом о банкротстве и указанным в Сообщении о торгах, а также обеспечившие поступление задатка на счет.</w:t>
      </w:r>
    </w:p>
    <w:p w14:paraId="1BCA9154"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Заявители, допущенные к торгам, признаются Участниками торгов.</w:t>
      </w:r>
    </w:p>
    <w:p w14:paraId="4535FD5C"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Решение об отказе в допуске Заявителя к участию в торгах принимается в случае, если:</w:t>
      </w:r>
    </w:p>
    <w:p w14:paraId="434594F4"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 заявка не соответствует требованиям, установленным Законом о банкротстве и Сообщением о торгах;</w:t>
      </w:r>
    </w:p>
    <w:p w14:paraId="5F702902"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 представленные Заявителем документы не соответствуют установленным к ним требованиям или сведения, содержащиеся в них, недостоверны;</w:t>
      </w:r>
    </w:p>
    <w:p w14:paraId="6CE21FCB"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 поступление задатка на счет, указанный Организатором торгов в публикации, не подтверждено на дату составления Протокола об Участниках.</w:t>
      </w:r>
    </w:p>
    <w:p w14:paraId="39EAA86E"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3.9.  Решение Организатора торгов о признании Заявителей Участниками или об отказе в допуске Заявителей к участию в торгах оформляется протоколом об определении Участников торгов (далее - Протокол об Участниках) по каждому выставленному на торги лоту.</w:t>
      </w:r>
    </w:p>
    <w:p w14:paraId="7A4C5D33"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3.10. Оператор электронной площадки проводит открытые торги, в ходе которых предложения о цене заявляются на электронной площадке участниками торгов открыто в ходе проведения торгов.</w:t>
      </w:r>
    </w:p>
    <w:p w14:paraId="5EA0542D"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Торги</w:t>
      </w:r>
      <w:r>
        <w:rPr>
          <w:rFonts w:ascii="Times New Roman" w:eastAsia="Calibri" w:hAnsi="Times New Roman" w:cs="Times New Roman"/>
          <w:bCs/>
          <w:color w:val="000000"/>
          <w:spacing w:val="3"/>
          <w:sz w:val="24"/>
          <w:szCs w:val="24"/>
          <w:lang w:eastAsia="ru-RU"/>
        </w:rPr>
        <w:tab/>
        <w:t>проводятся путем повышения начальной цены продажи на величину, кратную величине «шага аукциона».</w:t>
      </w:r>
    </w:p>
    <w:p w14:paraId="47CA3CDB"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 xml:space="preserve">«Шаг аукциона» - величина повышения начальной цены продажи имущества/лота. </w:t>
      </w:r>
      <w:r>
        <w:rPr>
          <w:rFonts w:ascii="Times New Roman" w:eastAsia="Calibri" w:hAnsi="Times New Roman" w:cs="Times New Roman"/>
          <w:b/>
          <w:bCs/>
          <w:color w:val="000000"/>
          <w:spacing w:val="3"/>
          <w:sz w:val="24"/>
          <w:szCs w:val="24"/>
          <w:lang w:eastAsia="ru-RU"/>
        </w:rPr>
        <w:t>Шаг аукциона составляет 5 (Пять) процентов</w:t>
      </w:r>
      <w:r>
        <w:rPr>
          <w:rFonts w:ascii="Times New Roman" w:eastAsia="Calibri" w:hAnsi="Times New Roman" w:cs="Times New Roman"/>
          <w:bCs/>
          <w:color w:val="000000"/>
          <w:spacing w:val="3"/>
          <w:sz w:val="24"/>
          <w:szCs w:val="24"/>
          <w:lang w:eastAsia="ru-RU"/>
        </w:rPr>
        <w:t xml:space="preserve"> от начальной цены продажи имущества/лота. Шаг аукциона не изменяется в течение проведения торгов.</w:t>
      </w:r>
    </w:p>
    <w:p w14:paraId="348D76B9"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3.11. Оператор электронной площадки проводит торги в соответствии с Порядком проведения открытых торгов в электронной форме при продаже имущества (предприятия) должников в ходе процедур, применяемых в деле о банкротстве, являющимся Приложением № 1 к Приказу Минэкономразвития России от 23.07.2015 № 495 .</w:t>
      </w:r>
    </w:p>
    <w:p w14:paraId="321076E4"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 xml:space="preserve">3.12. Организатор торгов рассматривает предложения участников торгов о цене имущества должника и определяет победителя открытых торгов. </w:t>
      </w:r>
    </w:p>
    <w:p w14:paraId="3CADE0F2"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3.13. Победителем открытых торгов признается участник торгов, предложивший наиболее высокую цену.</w:t>
      </w:r>
    </w:p>
    <w:p w14:paraId="759B6EC4"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3.14. По результатам проведения открытых торгов оператор электронной площадки с помощью программных средств электронной площадки в течение двух часов после окончания открытых торгов формирует протокол о результатах проведения торгов и направляет его в форме электронного документа организатору торгов для утверждения.</w:t>
      </w:r>
    </w:p>
    <w:p w14:paraId="66F540A6"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3.15. Организатор торгов в течение одного часа с момента получения протокола о результатах проведения открытых торгов утверждает такой протокол и направляет его оператору электронной площадки в форме электронного документа для размещения на электронной площадке и для размещения в Едином федеральном реестре сведений о банкротстве.</w:t>
      </w:r>
    </w:p>
    <w:p w14:paraId="69BE0C6D"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Протокол о результатах проведения торгов должен содержать:</w:t>
      </w:r>
    </w:p>
    <w:p w14:paraId="3AEF8F8F"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 наименование и место нахождения (для юридического лица), фамилия, имя, отчество и место жительства (для физического лица) каждого участника торгов;</w:t>
      </w:r>
    </w:p>
    <w:p w14:paraId="13633240"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 результаты рассмотрения предложений о цене имущества/лота, представленных участниками торгов;</w:t>
      </w:r>
    </w:p>
    <w:p w14:paraId="5F8B77CC"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 наименование и место нахождения (для юридического лица), фамилия, имя, отчество и место жительства (для физического лица) участника торгов, который сделал предпоследнее предложение о цене имущества/лота в ходе торгов;</w:t>
      </w:r>
    </w:p>
    <w:p w14:paraId="047FAFF2"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lastRenderedPageBreak/>
        <w:t>• наименование и место нахождения (для юридического лица), фамилия, имя, отчество и место жительства (для физического лица) победителя торгов.</w:t>
      </w:r>
    </w:p>
    <w:p w14:paraId="318D7A6E"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3.16. Протокол о результатах проведения торгов размещается оператором электронной площадки на электронной площадке, а также в Едином федеральном реестре сведений о банкротстве в течение десяти минут после поступления данного протокола от организатора торгов.</w:t>
      </w:r>
    </w:p>
    <w:p w14:paraId="1B9EAB8D"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В течение тридцати минут после размещения на электронной площадке протокола о результатах проведения открытых торгов оператор электронной площадки обязан направить такой протокол в форме электронного документа всем участникам открытых торгов.</w:t>
      </w:r>
    </w:p>
    <w:p w14:paraId="3127EEAE" w14:textId="77777777" w:rsidR="00392A26" w:rsidRDefault="00845FEF">
      <w:pPr>
        <w:spacing w:after="0" w:line="240" w:lineRule="auto"/>
        <w:ind w:firstLine="851"/>
        <w:jc w:val="both"/>
        <w:rPr>
          <w:rFonts w:ascii="Times New Roman" w:eastAsia="Calibri" w:hAnsi="Times New Roman" w:cs="Times New Roman"/>
          <w:b/>
          <w:bCs/>
          <w:color w:val="000000"/>
          <w:spacing w:val="3"/>
          <w:sz w:val="24"/>
          <w:szCs w:val="24"/>
          <w:lang w:eastAsia="ru-RU"/>
        </w:rPr>
      </w:pPr>
      <w:r>
        <w:rPr>
          <w:rFonts w:ascii="Times New Roman" w:eastAsia="Calibri" w:hAnsi="Times New Roman" w:cs="Times New Roman"/>
          <w:bCs/>
          <w:color w:val="000000"/>
          <w:spacing w:val="3"/>
          <w:sz w:val="24"/>
          <w:szCs w:val="24"/>
          <w:lang w:eastAsia="ru-RU"/>
        </w:rPr>
        <w:t xml:space="preserve">3.17 </w:t>
      </w:r>
      <w:r>
        <w:rPr>
          <w:rFonts w:ascii="Times New Roman" w:eastAsia="Calibri" w:hAnsi="Times New Roman" w:cs="Times New Roman"/>
          <w:b/>
          <w:bCs/>
          <w:color w:val="000000"/>
          <w:spacing w:val="3"/>
          <w:sz w:val="24"/>
          <w:szCs w:val="24"/>
          <w:lang w:eastAsia="ru-RU"/>
        </w:rPr>
        <w:t>Суммы внесенных участниками задатков возвращаются всем участникам, за исключением победителя торгов, в течение пяти рабочих дней со дня подписания протокола о результатах проведения торгов. Внесенный победителем торгов задаток засчитывается в оплату приобретенного с торгов имущества.</w:t>
      </w:r>
    </w:p>
    <w:p w14:paraId="63FC545D"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Организатор торгов принимает решение о признании торгов несостоявшимися, если:</w:t>
      </w:r>
    </w:p>
    <w:p w14:paraId="623D54BE"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а) не было предоставлено ни одной Заявки;</w:t>
      </w:r>
    </w:p>
    <w:p w14:paraId="65E8D882"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б) к участию в торгах был допущен один Участник;</w:t>
      </w:r>
    </w:p>
    <w:p w14:paraId="30C6EB1D" w14:textId="77777777" w:rsidR="00392A26" w:rsidRDefault="00392A26">
      <w:pPr>
        <w:spacing w:after="0" w:line="240" w:lineRule="auto"/>
        <w:ind w:firstLine="851"/>
        <w:jc w:val="both"/>
        <w:rPr>
          <w:rFonts w:ascii="Times New Roman" w:eastAsia="Calibri" w:hAnsi="Times New Roman" w:cs="Times New Roman"/>
          <w:bCs/>
          <w:color w:val="000000"/>
          <w:spacing w:val="3"/>
          <w:sz w:val="24"/>
          <w:szCs w:val="24"/>
          <w:lang w:eastAsia="ru-RU"/>
        </w:rPr>
      </w:pPr>
    </w:p>
    <w:p w14:paraId="5A3682FD"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Если к участию в торгах был допущен только один Участник, Заявка которого соответствует условиям торгов и содержит предложение о цене имущества не ниже установленной Начальной цены продажи, Финансовый управляющий заключ</w:t>
      </w:r>
      <w:r>
        <w:rPr>
          <w:rFonts w:ascii="Times New Roman" w:eastAsia="Calibri" w:hAnsi="Times New Roman" w:cs="Times New Roman"/>
          <w:bCs/>
          <w:spacing w:val="3"/>
          <w:sz w:val="24"/>
          <w:szCs w:val="24"/>
          <w:lang w:eastAsia="ru-RU"/>
        </w:rPr>
        <w:t>ает</w:t>
      </w:r>
      <w:r>
        <w:rPr>
          <w:rFonts w:ascii="Times New Roman" w:eastAsia="Calibri" w:hAnsi="Times New Roman" w:cs="Times New Roman"/>
          <w:bCs/>
          <w:color w:val="000000"/>
          <w:spacing w:val="3"/>
          <w:sz w:val="24"/>
          <w:szCs w:val="24"/>
          <w:lang w:eastAsia="ru-RU"/>
        </w:rPr>
        <w:t xml:space="preserve"> договор купли-продажи имущества с этим единственным Участником (далее - единственный Участник) в соответствии с условиями торгов и по цене, предложенной Участником. В случае неоплаты стоимости автомобиля единственным участником, допущенным к участию в торгах, в сроки, установленные Договором купли-продажи автомобиля, такой договор считается незаключенным, а задаток, зачисленный на счет Организатора торгов для участия в торгах возврату не подлежит.</w:t>
      </w:r>
    </w:p>
    <w:p w14:paraId="784BFA60"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 xml:space="preserve">3.18. </w:t>
      </w:r>
      <w:r>
        <w:rPr>
          <w:rFonts w:ascii="Times New Roman" w:eastAsia="Calibri" w:hAnsi="Times New Roman" w:cs="Times New Roman"/>
          <w:b/>
          <w:bCs/>
          <w:color w:val="000000"/>
          <w:spacing w:val="3"/>
          <w:sz w:val="24"/>
          <w:szCs w:val="24"/>
          <w:lang w:eastAsia="ru-RU"/>
        </w:rPr>
        <w:t>Сообщение об итогах торгов должно быть опубликовано на ЕФРСБ, в течение 15 рабочих дней со дня утверждения соответствующего протокола</w:t>
      </w:r>
      <w:r>
        <w:rPr>
          <w:rFonts w:ascii="Times New Roman" w:eastAsia="Calibri" w:hAnsi="Times New Roman" w:cs="Times New Roman"/>
          <w:bCs/>
          <w:color w:val="000000"/>
          <w:spacing w:val="3"/>
          <w:sz w:val="24"/>
          <w:szCs w:val="24"/>
          <w:lang w:eastAsia="ru-RU"/>
        </w:rPr>
        <w:t>.</w:t>
      </w:r>
    </w:p>
    <w:p w14:paraId="15D1263F"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Если торги признаны состоявшимися, в сообщении должны быть указаны сведения о Победителе (фирменное наименование - для юридических лиц; фамилия, имя, отчество - для физических лиц), в том числе о наличии или об отсутствии заинтересованности Победителя по отношению к должнику, кредиторам, Финансовому управляющему и о характере такой заинтересованности, о предложенной Победителем цене.</w:t>
      </w:r>
    </w:p>
    <w:p w14:paraId="13B4EB9F"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3.19.</w:t>
      </w:r>
      <w:r>
        <w:rPr>
          <w:rFonts w:ascii="Times New Roman" w:eastAsia="Calibri" w:hAnsi="Times New Roman" w:cs="Times New Roman"/>
          <w:b/>
          <w:bCs/>
          <w:color w:val="000000"/>
          <w:spacing w:val="3"/>
          <w:sz w:val="24"/>
          <w:szCs w:val="24"/>
          <w:lang w:eastAsia="ru-RU"/>
        </w:rPr>
        <w:t xml:space="preserve"> В течение пяти рабочих дней с даты подписания протокола о результатах проведения торгов Финансовый управляющий направляет победителю торгов предложение заключить договор купли-продажи имущества с приложением проекта данного договора.</w:t>
      </w:r>
      <w:r>
        <w:rPr>
          <w:rFonts w:ascii="Times New Roman" w:eastAsia="Calibri" w:hAnsi="Times New Roman" w:cs="Times New Roman"/>
          <w:bCs/>
          <w:color w:val="000000"/>
          <w:spacing w:val="3"/>
          <w:sz w:val="24"/>
          <w:szCs w:val="24"/>
          <w:lang w:eastAsia="ru-RU"/>
        </w:rPr>
        <w:t xml:space="preserve"> Предложение о заключении договора и проект договора купли-продажи может быть направлено победителю торгов в электронном виде. При уклонении или отказе Победителя от заключения договора купли-продажи имущества в пятидневный срок с даты получения соответствующего предложения внесенный задаток ему не возвращается, и Финансовый управляющий вправе предложить заключить договор купли-продажи имущества Участнику, которым предложена наиболее высокая цена имущества по сравнению с ценой имущества, предложенной другими Участниками, за исключением Победителя. В случае если цена имущества, предложенная другими Участниками, одинакова, предложение заключить договор купли-продажи имущества направляется Участнику, первому подавшему соответствующее предложение по цене.</w:t>
      </w:r>
    </w:p>
    <w:p w14:paraId="1EBFF719"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3.20. Обязательными условиями договора купли-продажи автомобиля являются:</w:t>
      </w:r>
    </w:p>
    <w:p w14:paraId="457746BC"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 xml:space="preserve">1) сведения об имуществе, его составе, характеристиках; </w:t>
      </w:r>
    </w:p>
    <w:p w14:paraId="0BE16D2C"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2) цена продажи имущества;</w:t>
      </w:r>
    </w:p>
    <w:p w14:paraId="6225E06A"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3) сведения о наличии или отсутствии обременения в отношении имущества;</w:t>
      </w:r>
    </w:p>
    <w:p w14:paraId="621F1B85"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4) условие о передаче имущества в течение 15 рабочих дней со дня полной оплаты по договору в случае реализации.</w:t>
      </w:r>
    </w:p>
    <w:p w14:paraId="5E6FB56D"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lastRenderedPageBreak/>
        <w:t xml:space="preserve">5) </w:t>
      </w:r>
      <w:r>
        <w:rPr>
          <w:rFonts w:ascii="Times New Roman" w:eastAsia="Calibri" w:hAnsi="Times New Roman" w:cs="Times New Roman"/>
          <w:bCs/>
          <w:color w:val="000000"/>
          <w:spacing w:val="3"/>
          <w:sz w:val="24"/>
          <w:szCs w:val="24"/>
          <w:u w:val="single"/>
          <w:lang w:eastAsia="ru-RU"/>
        </w:rPr>
        <w:t>условие об оплате имущества в течение тридцати дней со дня подписания этого договора путем перечисления денежных средств на указанный в договоре специальный счет должника.</w:t>
      </w:r>
    </w:p>
    <w:p w14:paraId="7E8FF6F4" w14:textId="77777777" w:rsidR="00392A26" w:rsidRDefault="00845FEF">
      <w:pPr>
        <w:spacing w:after="0" w:line="240" w:lineRule="auto"/>
        <w:ind w:firstLine="851"/>
        <w:jc w:val="both"/>
        <w:rPr>
          <w:rFonts w:ascii="Times New Roman" w:eastAsia="Calibri" w:hAnsi="Times New Roman" w:cs="Times New Roman"/>
          <w:b/>
          <w:bCs/>
          <w:color w:val="000000"/>
          <w:spacing w:val="3"/>
          <w:sz w:val="24"/>
          <w:szCs w:val="24"/>
          <w:lang w:eastAsia="ru-RU"/>
        </w:rPr>
      </w:pPr>
      <w:r>
        <w:rPr>
          <w:rFonts w:ascii="Times New Roman" w:eastAsia="Calibri" w:hAnsi="Times New Roman" w:cs="Times New Roman"/>
          <w:bCs/>
          <w:color w:val="000000"/>
          <w:spacing w:val="3"/>
          <w:sz w:val="24"/>
          <w:szCs w:val="24"/>
          <w:lang w:eastAsia="ru-RU"/>
        </w:rPr>
        <w:t xml:space="preserve">3.21. </w:t>
      </w:r>
      <w:r>
        <w:rPr>
          <w:rFonts w:ascii="Times New Roman" w:eastAsia="Calibri" w:hAnsi="Times New Roman" w:cs="Times New Roman"/>
          <w:b/>
          <w:bCs/>
          <w:color w:val="000000"/>
          <w:spacing w:val="3"/>
          <w:sz w:val="24"/>
          <w:szCs w:val="24"/>
          <w:lang w:eastAsia="ru-RU"/>
        </w:rPr>
        <w:t>Оплата в соответствии с договором купли-продажи имущества должна быть осуществлена покупателем в течение 30 (тридцати) дней со дня подписания этого договора на специальный счет должника.</w:t>
      </w:r>
    </w:p>
    <w:p w14:paraId="7401DF1B"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3.22. Передача имущества финансовым управляющим и принятие его Покупателем осуществляются по передаточному акту, подписываемому сторонами.</w:t>
      </w:r>
    </w:p>
    <w:p w14:paraId="06D90161"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3.23.</w:t>
      </w:r>
      <w:r>
        <w:rPr>
          <w:rFonts w:ascii="Times New Roman" w:eastAsia="Calibri" w:hAnsi="Times New Roman" w:cs="Times New Roman"/>
          <w:bCs/>
          <w:color w:val="000000"/>
          <w:spacing w:val="3"/>
          <w:sz w:val="24"/>
          <w:szCs w:val="24"/>
          <w:lang w:eastAsia="ru-RU"/>
        </w:rPr>
        <w:tab/>
        <w:t>В случае признания торгов</w:t>
      </w:r>
      <w:r>
        <w:t xml:space="preserve"> </w:t>
      </w:r>
      <w:r>
        <w:rPr>
          <w:rFonts w:ascii="Times New Roman" w:eastAsia="Calibri" w:hAnsi="Times New Roman" w:cs="Times New Roman"/>
          <w:bCs/>
          <w:color w:val="000000"/>
          <w:spacing w:val="3"/>
          <w:sz w:val="24"/>
          <w:szCs w:val="24"/>
          <w:lang w:eastAsia="ru-RU"/>
        </w:rPr>
        <w:t>несостоявшимися и не заключения договора купли-продажи с единственным участником торгов, а также в случае не заключения договора купли-продажи по результатам торгов Организатор торгов принимает решение о проведении повторных торгов и об установлении начальной цены продажи имущества.</w:t>
      </w:r>
    </w:p>
    <w:p w14:paraId="4E168F60"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Сообщение о проведении повторных торгов и условия проведения продажи имущества посредством публичного предложения (в случае признания повторных торгов несостоявшимися и не заключения договора купли-продажи с единственным участником торгов, а также в случае не заключения договора купли-продажи по результатам повторных торгов) размещаются на сайте ЕФРСБ одновременно.</w:t>
      </w:r>
    </w:p>
    <w:p w14:paraId="52872500"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3.24.</w:t>
      </w:r>
      <w:r>
        <w:rPr>
          <w:rFonts w:ascii="Times New Roman" w:eastAsia="Calibri" w:hAnsi="Times New Roman" w:cs="Times New Roman"/>
          <w:b/>
          <w:bCs/>
          <w:color w:val="000000"/>
          <w:spacing w:val="3"/>
          <w:sz w:val="24"/>
          <w:szCs w:val="24"/>
          <w:lang w:eastAsia="ru-RU"/>
        </w:rPr>
        <w:t xml:space="preserve"> Начальная цена продажи имущества при проведении повторных торгов устанавливается на 10 (Десять) %</w:t>
      </w:r>
      <w:r>
        <w:rPr>
          <w:rFonts w:ascii="Times New Roman" w:eastAsia="Calibri" w:hAnsi="Times New Roman" w:cs="Times New Roman"/>
          <w:bCs/>
          <w:color w:val="000000"/>
          <w:spacing w:val="3"/>
          <w:sz w:val="24"/>
          <w:szCs w:val="24"/>
          <w:lang w:eastAsia="ru-RU"/>
        </w:rPr>
        <w:t xml:space="preserve"> ниже начальной цены реализации на первых торгах.</w:t>
      </w:r>
    </w:p>
    <w:p w14:paraId="25A343A6"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3.25. Повторные торги организуются и проводятся в порядке и на условиях, определенных настоящими Предложениями для организации и проведения торгов.</w:t>
      </w:r>
    </w:p>
    <w:p w14:paraId="0366F832"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3.26. В случае признания несостоявшимися повторных торгов конкурсный кредитор по обязательствам, обеспеченным залогом имущества должника, вправе оставить предмет залога за собой с оценкой его в сумме на десять процентов ниже начальной продажной цены на повторных торгах.</w:t>
      </w:r>
    </w:p>
    <w:p w14:paraId="204C552E"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Конкурсный кредитор по обязательствам, обеспеченным залогом имущества должника, при оставлении предмета залога за собой обязан перечислить денежные средства в размере, определяемом в соответствии с пунктами 1 и 2 ст. 138 ФЗ «О несостоятельности (банкротстве)», на специальный банковский счет в порядке, установленном пунктом 3 ст. 138 ФЗ «О несостоятельности (банкротстве)», в течение десяти дней с даты направления финансовому управляющему заявления об оставлении предмета залога за собой.</w:t>
      </w:r>
    </w:p>
    <w:p w14:paraId="2B6C9656"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 xml:space="preserve">Если в течение тридцати дней со дня признания повторных торгов несостоявшимися кредитор по обязательствам, обеспеченным залогом имущества должника, не воспользуется правом оставить предмет залога за собой, он подлежит продаже посредством публичного предложения в порядке, установленном пунктом 4 статьи 139 настоящего Федерального закона. </w:t>
      </w:r>
    </w:p>
    <w:p w14:paraId="7FD025CC" w14:textId="77777777" w:rsidR="00392A26" w:rsidRDefault="00845FEF">
      <w:pPr>
        <w:spacing w:after="0" w:line="240" w:lineRule="auto"/>
        <w:ind w:firstLine="851"/>
        <w:jc w:val="both"/>
      </w:pPr>
      <w:r>
        <w:rPr>
          <w:rFonts w:ascii="Times New Roman" w:eastAsia="Calibri" w:hAnsi="Times New Roman" w:cs="Times New Roman"/>
          <w:bCs/>
          <w:color w:val="000000"/>
          <w:spacing w:val="3"/>
          <w:sz w:val="24"/>
          <w:szCs w:val="24"/>
          <w:lang w:eastAsia="ru-RU"/>
        </w:rPr>
        <w:t>3.27.</w:t>
      </w:r>
      <w:r>
        <w:rPr>
          <w:rFonts w:ascii="Times New Roman" w:eastAsia="Calibri" w:hAnsi="Times New Roman" w:cs="Times New Roman"/>
          <w:b/>
          <w:bCs/>
          <w:color w:val="000000"/>
          <w:spacing w:val="3"/>
          <w:sz w:val="24"/>
          <w:szCs w:val="24"/>
          <w:lang w:eastAsia="ru-RU"/>
        </w:rPr>
        <w:t xml:space="preserve"> При продаже имущества посредством публичного</w:t>
      </w:r>
      <w:r>
        <w:rPr>
          <w:rFonts w:ascii="Times New Roman" w:eastAsia="Calibri" w:hAnsi="Times New Roman" w:cs="Times New Roman"/>
          <w:bCs/>
          <w:color w:val="000000"/>
          <w:spacing w:val="3"/>
          <w:sz w:val="24"/>
          <w:szCs w:val="24"/>
          <w:lang w:eastAsia="ru-RU"/>
        </w:rPr>
        <w:t xml:space="preserve"> предложения начальная цена имущества устанавливается в размере начальной цены, указанной в сообщении о продаже имущества Должника на повторных торгах. Начальная цена публичного предложения по лоту устанавливается сроком на 7 (семь) календарных дней со дня, установленного в сообщении о продаже. По истечении указанного срока цена публичного предложения понижается на 10 (десять) процентов от начальной цены публичного предложения каждые 7 (семь) календарных дней. Цена на каждом интервале задается как цена на предыдущем интервале минус процент снижения от начальной цены продажи имущества посредством публичного предложения.</w:t>
      </w:r>
    </w:p>
    <w:p w14:paraId="6F470B07" w14:textId="77777777" w:rsidR="00392A26" w:rsidRDefault="00845FEF">
      <w:pPr>
        <w:spacing w:after="0" w:line="240" w:lineRule="auto"/>
        <w:ind w:firstLine="851"/>
        <w:jc w:val="both"/>
      </w:pPr>
      <w:r>
        <w:rPr>
          <w:rFonts w:ascii="Times New Roman" w:eastAsia="Calibri" w:hAnsi="Times New Roman" w:cs="Times New Roman"/>
          <w:bCs/>
          <w:color w:val="000000"/>
          <w:spacing w:val="3"/>
          <w:sz w:val="24"/>
          <w:szCs w:val="24"/>
          <w:lang w:eastAsia="ru-RU"/>
        </w:rPr>
        <w:t>3.28.</w:t>
      </w:r>
      <w:r>
        <w:t xml:space="preserve"> </w:t>
      </w:r>
      <w:r>
        <w:rPr>
          <w:rFonts w:ascii="Times New Roman" w:eastAsia="Calibri" w:hAnsi="Times New Roman" w:cs="Times New Roman"/>
          <w:bCs/>
          <w:color w:val="000000"/>
          <w:spacing w:val="3"/>
          <w:sz w:val="24"/>
          <w:szCs w:val="24"/>
          <w:lang w:eastAsia="ru-RU"/>
        </w:rPr>
        <w:t xml:space="preserve">Минимальная цена на торгах посредством публичного предложения устанавливается в размере 60 процентов от начальной цены публичного предложения. </w:t>
      </w:r>
    </w:p>
    <w:p w14:paraId="137EF891"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3.29. В сообщении о продаже имущества посредством публичного предложения указывается шаг снижения, срок приема заявок срок, по истечению которого последовательно снижается цена и минимальная цена (цена отсечения) продажи имущества посредством публичного предложения.</w:t>
      </w:r>
    </w:p>
    <w:p w14:paraId="0912913F" w14:textId="77777777" w:rsidR="00392A26" w:rsidRDefault="00845FEF">
      <w:pPr>
        <w:pStyle w:val="af"/>
        <w:ind w:firstLine="851"/>
        <w:jc w:val="both"/>
        <w:rPr>
          <w:rFonts w:ascii="Times New Roman" w:hAnsi="Times New Roman" w:cs="Times New Roman"/>
          <w:sz w:val="24"/>
          <w:szCs w:val="24"/>
          <w:lang w:eastAsia="ru-RU"/>
        </w:rPr>
      </w:pPr>
      <w:r>
        <w:rPr>
          <w:rFonts w:ascii="Times New Roman" w:hAnsi="Times New Roman" w:cs="Times New Roman"/>
          <w:bCs/>
          <w:spacing w:val="3"/>
          <w:sz w:val="24"/>
          <w:szCs w:val="24"/>
          <w:lang w:eastAsia="ru-RU"/>
        </w:rPr>
        <w:t>3.30.</w:t>
      </w:r>
      <w:r>
        <w:rPr>
          <w:rFonts w:ascii="Times New Roman" w:hAnsi="Times New Roman" w:cs="Times New Roman"/>
          <w:bCs/>
          <w:spacing w:val="3"/>
          <w:lang w:eastAsia="ru-RU"/>
        </w:rPr>
        <w:t xml:space="preserve"> </w:t>
      </w:r>
      <w:r>
        <w:rPr>
          <w:rFonts w:ascii="Times New Roman" w:hAnsi="Times New Roman" w:cs="Times New Roman"/>
          <w:sz w:val="24"/>
          <w:szCs w:val="24"/>
          <w:lang w:eastAsia="ru-RU"/>
        </w:rPr>
        <w:t xml:space="preserve">Участниками признаются Заявители, представившие Заявки и прилагаемые к ним документы, которые соответствуют требованиям, установленным Законом о банкротстве и указанным в Сообщении о торгах, а также обеспечившие поступление задатка на счет, </w:t>
      </w:r>
      <w:r>
        <w:rPr>
          <w:rFonts w:ascii="Times New Roman" w:hAnsi="Times New Roman" w:cs="Times New Roman"/>
          <w:sz w:val="24"/>
          <w:szCs w:val="24"/>
          <w:lang w:eastAsia="ru-RU"/>
        </w:rPr>
        <w:lastRenderedPageBreak/>
        <w:t>указанный в сообщении о торгах, на дату составления протокола об определении Участников торгов.</w:t>
      </w:r>
    </w:p>
    <w:p w14:paraId="285AC4B4" w14:textId="77777777" w:rsidR="00392A26" w:rsidRDefault="00845FEF">
      <w:pPr>
        <w:pStyle w:val="af"/>
        <w:ind w:firstLine="851"/>
        <w:jc w:val="both"/>
        <w:rPr>
          <w:rFonts w:ascii="Times New Roman" w:hAnsi="Times New Roman" w:cs="Times New Roman"/>
          <w:sz w:val="24"/>
          <w:szCs w:val="24"/>
          <w:lang w:eastAsia="ru-RU"/>
        </w:rPr>
      </w:pPr>
      <w:r>
        <w:rPr>
          <w:rFonts w:ascii="Times New Roman" w:hAnsi="Times New Roman" w:cs="Times New Roman"/>
          <w:sz w:val="24"/>
          <w:szCs w:val="24"/>
          <w:lang w:eastAsia="ru-RU"/>
        </w:rPr>
        <w:t>3.31.</w:t>
      </w:r>
      <w:r>
        <w:rPr>
          <w:rFonts w:ascii="Times New Roman" w:hAnsi="Times New Roman" w:cs="Times New Roman"/>
          <w:lang w:eastAsia="ru-RU"/>
        </w:rPr>
        <w:t xml:space="preserve">  </w:t>
      </w:r>
      <w:r>
        <w:rPr>
          <w:rFonts w:ascii="Times New Roman" w:hAnsi="Times New Roman" w:cs="Times New Roman"/>
          <w:sz w:val="24"/>
          <w:szCs w:val="24"/>
          <w:lang w:eastAsia="ru-RU"/>
        </w:rPr>
        <w:t>В случае, если в ходе продажи имущества должника посредством публичного предложения в период действия минимальной цены продажи не поступило ни одной заявки, Финансовый управляющий вправе предложить кредиторам объявить дополнительные интервалы снижения цены продажи имущества.</w:t>
      </w:r>
    </w:p>
    <w:p w14:paraId="3D38E450" w14:textId="77777777" w:rsidR="00392A26" w:rsidRDefault="00845FEF">
      <w:pPr>
        <w:pStyle w:val="af"/>
        <w:ind w:firstLine="851"/>
        <w:jc w:val="both"/>
        <w:rPr>
          <w:rFonts w:ascii="Times New Roman" w:eastAsia="Calibri" w:hAnsi="Times New Roman" w:cs="Times New Roman"/>
          <w:bCs/>
          <w:color w:val="000000"/>
          <w:spacing w:val="3"/>
          <w:sz w:val="24"/>
          <w:szCs w:val="24"/>
          <w:lang w:eastAsia="ru-RU"/>
        </w:rPr>
      </w:pPr>
      <w:r>
        <w:rPr>
          <w:rFonts w:ascii="Times New Roman" w:hAnsi="Times New Roman" w:cs="Times New Roman"/>
          <w:sz w:val="24"/>
          <w:szCs w:val="24"/>
          <w:lang w:eastAsia="ru-RU"/>
        </w:rPr>
        <w:t>3.32. По окончании очередного периода снижения цены при наличии заявок</w:t>
      </w:r>
      <w:r>
        <w:rPr>
          <w:rFonts w:ascii="Times New Roman" w:eastAsia="Calibri" w:hAnsi="Times New Roman" w:cs="Times New Roman"/>
          <w:iCs/>
          <w:sz w:val="24"/>
          <w:szCs w:val="24"/>
          <w:lang w:eastAsia="ru-RU"/>
        </w:rPr>
        <w:t xml:space="preserve"> Организатор торгов составляет протокол об определении Участников торгов.</w:t>
      </w:r>
    </w:p>
    <w:p w14:paraId="4A9BB05F"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 xml:space="preserve">3.33. </w:t>
      </w:r>
      <w:r>
        <w:rPr>
          <w:rFonts w:ascii="Times New Roman" w:eastAsia="Calibri" w:hAnsi="Times New Roman" w:cs="Times New Roman"/>
          <w:bCs/>
          <w:color w:val="000000"/>
          <w:spacing w:val="3"/>
          <w:sz w:val="24"/>
          <w:szCs w:val="24"/>
          <w:lang w:eastAsia="ru-RU"/>
        </w:rPr>
        <w:tab/>
        <w:t>Право приобретения имущества должника принадлежит участнику торгов по продаже имущества должника посредством публичного предложения, который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должника, установленной для определенного периода проведения торгов, при отсутствии предложений других участников торгов по продаже имущества должника посредством публичного предложения. В случае, если несколько участников торгов по продаже имущества должника посредством публичного предложения представили в установленный срок заявки, содержащие различные предложения о цене имущества должника, но не ниже начальной цены продажи имущества должника, установленной для определенного периода проведения торгов, право приобретения имущества должника принадлежит участнику торгов, предложившему максимальную цену за это имущество. В случае если несколько участников торгов по продаже имущества должника посредством публичного предложения представили в установленный срок заявки, содержащие равные предложения о цене имущества должника, но не ниже начальной цены продажи имущества должника, установленной для определенного периода проведения торгов, право приобретения имущества должника принадлежит участнику торгов, который первым представил в установленный срок заявку на участие в торгах по продаже имущества должника посредством публичного предложения</w:t>
      </w:r>
    </w:p>
    <w:p w14:paraId="51CA0826"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3.34. С даты определения победителя торгов по продаже имущества посредством публичного предложения прием заявок прекращается.</w:t>
      </w:r>
    </w:p>
    <w:p w14:paraId="4EA77943" w14:textId="77777777" w:rsidR="00392A26" w:rsidRDefault="00392A26">
      <w:pPr>
        <w:spacing w:after="0" w:line="240" w:lineRule="auto"/>
        <w:ind w:firstLine="851"/>
        <w:jc w:val="both"/>
        <w:rPr>
          <w:rFonts w:ascii="Times New Roman" w:eastAsia="Calibri" w:hAnsi="Times New Roman" w:cs="Times New Roman"/>
          <w:bCs/>
          <w:color w:val="000000"/>
          <w:spacing w:val="3"/>
          <w:sz w:val="24"/>
          <w:szCs w:val="24"/>
          <w:lang w:eastAsia="ru-RU"/>
        </w:rPr>
      </w:pPr>
    </w:p>
    <w:p w14:paraId="09E3E8EB" w14:textId="77777777" w:rsidR="00392A26" w:rsidRDefault="00392A26">
      <w:pPr>
        <w:spacing w:after="0" w:line="240" w:lineRule="auto"/>
        <w:jc w:val="center"/>
        <w:rPr>
          <w:rFonts w:ascii="Times New Roman" w:eastAsia="Calibri" w:hAnsi="Times New Roman" w:cs="Times New Roman"/>
          <w:b/>
          <w:bCs/>
          <w:color w:val="000000"/>
          <w:spacing w:val="3"/>
          <w:sz w:val="24"/>
          <w:szCs w:val="24"/>
          <w:u w:val="single"/>
          <w:lang w:eastAsia="ru-RU"/>
        </w:rPr>
      </w:pPr>
    </w:p>
    <w:p w14:paraId="076B303A" w14:textId="77777777" w:rsidR="00392A26" w:rsidRDefault="00845FEF">
      <w:pPr>
        <w:spacing w:after="0" w:line="240" w:lineRule="auto"/>
        <w:jc w:val="center"/>
        <w:rPr>
          <w:rFonts w:ascii="Times New Roman" w:eastAsia="Calibri" w:hAnsi="Times New Roman" w:cs="Times New Roman"/>
          <w:b/>
          <w:bCs/>
          <w:color w:val="000000"/>
          <w:spacing w:val="3"/>
          <w:sz w:val="24"/>
          <w:szCs w:val="24"/>
          <w:u w:val="single"/>
          <w:lang w:eastAsia="ru-RU"/>
        </w:rPr>
      </w:pPr>
      <w:r>
        <w:rPr>
          <w:rFonts w:ascii="Times New Roman" w:eastAsia="Calibri" w:hAnsi="Times New Roman" w:cs="Times New Roman"/>
          <w:b/>
          <w:bCs/>
          <w:color w:val="000000"/>
          <w:spacing w:val="3"/>
          <w:sz w:val="24"/>
          <w:szCs w:val="24"/>
          <w:u w:val="single"/>
          <w:lang w:eastAsia="ru-RU"/>
        </w:rPr>
        <w:t>4. Заключительные положения.</w:t>
      </w:r>
    </w:p>
    <w:p w14:paraId="3625E508" w14:textId="77777777" w:rsidR="00392A26" w:rsidRDefault="00392A26">
      <w:pPr>
        <w:spacing w:after="0" w:line="240" w:lineRule="auto"/>
        <w:ind w:left="708"/>
        <w:rPr>
          <w:rFonts w:ascii="Times New Roman" w:eastAsia="Calibri" w:hAnsi="Times New Roman" w:cs="Times New Roman"/>
          <w:bCs/>
          <w:color w:val="000000"/>
          <w:spacing w:val="3"/>
          <w:sz w:val="24"/>
          <w:szCs w:val="24"/>
          <w:lang w:eastAsia="ru-RU"/>
        </w:rPr>
      </w:pPr>
    </w:p>
    <w:p w14:paraId="66D03414"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 xml:space="preserve">4.1. Изменение сроков или существенных условий продажи имущества должника подлежит обязательному согласованию с кредиторами </w:t>
      </w:r>
      <w:r>
        <w:rPr>
          <w:rFonts w:ascii="Times New Roman" w:eastAsia="Calibri" w:hAnsi="Times New Roman" w:cs="Times New Roman"/>
          <w:sz w:val="24"/>
          <w:szCs w:val="24"/>
          <w:lang w:eastAsia="ru-RU"/>
        </w:rPr>
        <w:t>указанного Должника.</w:t>
      </w:r>
    </w:p>
    <w:p w14:paraId="5C6ACABD"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4.2.</w:t>
      </w:r>
      <w:r>
        <w:rPr>
          <w:rFonts w:ascii="Times New Roman" w:eastAsia="Calibri" w:hAnsi="Times New Roman" w:cs="Times New Roman"/>
          <w:bCs/>
          <w:color w:val="000000"/>
          <w:spacing w:val="3"/>
          <w:sz w:val="24"/>
          <w:szCs w:val="24"/>
          <w:lang w:eastAsia="ru-RU"/>
        </w:rPr>
        <w:tab/>
        <w:t>В случае обнаружения финансовым управляющим</w:t>
      </w:r>
      <w:r>
        <w:rPr>
          <w:rFonts w:ascii="Times New Roman" w:eastAsia="Calibri" w:hAnsi="Times New Roman" w:cs="Times New Roman"/>
          <w:sz w:val="24"/>
          <w:szCs w:val="24"/>
          <w:lang w:eastAsia="ru-RU"/>
        </w:rPr>
        <w:t xml:space="preserve"> Должника </w:t>
      </w:r>
      <w:r>
        <w:rPr>
          <w:rFonts w:ascii="Times New Roman" w:eastAsia="Calibri" w:hAnsi="Times New Roman" w:cs="Times New Roman"/>
          <w:bCs/>
          <w:color w:val="000000"/>
          <w:spacing w:val="3"/>
          <w:sz w:val="24"/>
          <w:szCs w:val="24"/>
          <w:lang w:eastAsia="ru-RU"/>
        </w:rPr>
        <w:t>при проведении процедуры реализации имущества гражданина обстоятельств, в связи с которыми требуется внесение дополнений/изменений в настоящий порядок продажи имущества</w:t>
      </w:r>
      <w:r>
        <w:rPr>
          <w:rFonts w:ascii="Times New Roman" w:eastAsia="Calibri" w:hAnsi="Times New Roman" w:cs="Times New Roman"/>
          <w:sz w:val="24"/>
          <w:szCs w:val="24"/>
          <w:lang w:eastAsia="ru-RU"/>
        </w:rPr>
        <w:t xml:space="preserve"> Должника, </w:t>
      </w:r>
      <w:r>
        <w:rPr>
          <w:rFonts w:ascii="Times New Roman" w:eastAsia="Calibri" w:hAnsi="Times New Roman" w:cs="Times New Roman"/>
          <w:bCs/>
          <w:color w:val="000000"/>
          <w:spacing w:val="3"/>
          <w:sz w:val="24"/>
          <w:szCs w:val="24"/>
          <w:lang w:eastAsia="ru-RU"/>
        </w:rPr>
        <w:t>Финансовый управляющий предоставляет соответствующие предложения  об изменениях/дополнениях порядка, сроков и условий продажи имущества должника. Предложения о вышеназванных изменениях вносятся финансовым управляющим в течение 1 (одного) месяца с момента возникновения указанных обстоятельств.</w:t>
      </w:r>
    </w:p>
    <w:p w14:paraId="07F0AEF2" w14:textId="77777777" w:rsidR="00392A26" w:rsidRDefault="00845FEF">
      <w:pPr>
        <w:spacing w:after="0" w:line="240" w:lineRule="auto"/>
        <w:ind w:firstLine="851"/>
        <w:jc w:val="both"/>
        <w:rPr>
          <w:rFonts w:ascii="Times New Roman" w:eastAsia="Calibri" w:hAnsi="Times New Roman" w:cs="Times New Roman"/>
          <w:bCs/>
          <w:color w:val="000000"/>
          <w:spacing w:val="3"/>
          <w:sz w:val="24"/>
          <w:szCs w:val="24"/>
          <w:lang w:eastAsia="ru-RU"/>
        </w:rPr>
      </w:pPr>
      <w:r>
        <w:rPr>
          <w:rFonts w:ascii="Times New Roman" w:eastAsia="Calibri" w:hAnsi="Times New Roman" w:cs="Times New Roman"/>
          <w:bCs/>
          <w:color w:val="000000"/>
          <w:spacing w:val="3"/>
          <w:sz w:val="24"/>
          <w:szCs w:val="24"/>
          <w:lang w:eastAsia="ru-RU"/>
        </w:rPr>
        <w:t>4.3. В остальном, что не предусмотрено настоящим Порядком, Финансовый управляющий действует по своему усмотрению, руководствуясь действующим законодательством Российской Федерации.</w:t>
      </w:r>
    </w:p>
    <w:p w14:paraId="37743E2D" w14:textId="77777777" w:rsidR="00392A26" w:rsidRDefault="00392A26">
      <w:pPr>
        <w:spacing w:after="0" w:line="240" w:lineRule="auto"/>
        <w:jc w:val="both"/>
        <w:rPr>
          <w:rFonts w:ascii="Times New Roman" w:eastAsia="Calibri" w:hAnsi="Times New Roman" w:cs="Times New Roman"/>
          <w:color w:val="FF0000"/>
          <w:sz w:val="24"/>
          <w:szCs w:val="24"/>
          <w:lang w:eastAsia="ru-RU"/>
        </w:rPr>
      </w:pPr>
    </w:p>
    <w:p w14:paraId="01820A09" w14:textId="77777777" w:rsidR="00392A26" w:rsidRDefault="00392A26">
      <w:pPr>
        <w:spacing w:after="0" w:line="240" w:lineRule="auto"/>
        <w:jc w:val="both"/>
        <w:rPr>
          <w:rFonts w:ascii="Times New Roman" w:eastAsia="Calibri" w:hAnsi="Times New Roman" w:cs="Times New Roman"/>
          <w:sz w:val="24"/>
          <w:szCs w:val="24"/>
          <w:lang w:eastAsia="ru-RU"/>
        </w:rPr>
      </w:pPr>
    </w:p>
    <w:p w14:paraId="74C7ABE5" w14:textId="77777777" w:rsidR="00392A26" w:rsidRDefault="00845FEF">
      <w:pPr>
        <w:spacing w:after="0" w:line="240" w:lineRule="auto"/>
        <w:jc w:val="both"/>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 xml:space="preserve">Финансовый </w:t>
      </w:r>
    </w:p>
    <w:p w14:paraId="2B1A6BFA" w14:textId="409F6869" w:rsidR="00392A26" w:rsidRDefault="00845FEF">
      <w:pPr>
        <w:spacing w:after="0" w:line="240" w:lineRule="auto"/>
        <w:jc w:val="both"/>
      </w:pPr>
      <w:r>
        <w:rPr>
          <w:rFonts w:ascii="Times New Roman" w:eastAsia="Calibri" w:hAnsi="Times New Roman" w:cs="Times New Roman"/>
          <w:b/>
          <w:sz w:val="24"/>
          <w:szCs w:val="24"/>
          <w:lang w:eastAsia="ru-RU"/>
        </w:rPr>
        <w:t xml:space="preserve">Управляющий                    </w:t>
      </w:r>
      <w:r>
        <w:rPr>
          <w:rFonts w:ascii="Times New Roman" w:eastAsia="Calibri" w:hAnsi="Times New Roman" w:cs="Times New Roman"/>
          <w:b/>
          <w:sz w:val="24"/>
          <w:szCs w:val="24"/>
          <w:u w:val="single"/>
          <w:lang w:eastAsia="ru-RU"/>
        </w:rPr>
        <w:t xml:space="preserve">                                                          </w:t>
      </w:r>
      <w:r>
        <w:rPr>
          <w:rFonts w:ascii="Times New Roman" w:eastAsia="Calibri" w:hAnsi="Times New Roman" w:cs="Times New Roman"/>
          <w:b/>
          <w:sz w:val="24"/>
          <w:szCs w:val="24"/>
          <w:lang w:eastAsia="ru-RU"/>
        </w:rPr>
        <w:t xml:space="preserve">                      </w:t>
      </w:r>
      <w:r w:rsidR="00897496">
        <w:rPr>
          <w:rFonts w:ascii="Times New Roman" w:eastAsia="Calibri" w:hAnsi="Times New Roman" w:cs="Times New Roman"/>
          <w:b/>
          <w:sz w:val="24"/>
          <w:szCs w:val="24"/>
          <w:lang w:eastAsia="ru-RU"/>
        </w:rPr>
        <w:t xml:space="preserve">М. А. </w:t>
      </w:r>
      <w:r w:rsidR="00897496" w:rsidRPr="00897496">
        <w:rPr>
          <w:rFonts w:ascii="Times New Roman" w:eastAsia="Calibri" w:hAnsi="Times New Roman" w:cs="Times New Roman"/>
          <w:b/>
          <w:bCs/>
          <w:sz w:val="24"/>
          <w:szCs w:val="24"/>
          <w:lang w:eastAsia="ru-RU"/>
        </w:rPr>
        <w:t>Федоров</w:t>
      </w:r>
      <w:r w:rsidR="00897496">
        <w:rPr>
          <w:rFonts w:ascii="Times New Roman" w:eastAsia="Calibri" w:hAnsi="Times New Roman" w:cs="Times New Roman"/>
          <w:b/>
          <w:bCs/>
          <w:sz w:val="24"/>
          <w:szCs w:val="24"/>
          <w:lang w:eastAsia="ru-RU"/>
        </w:rPr>
        <w:t>а</w:t>
      </w:r>
    </w:p>
    <w:sectPr w:rsidR="00392A26">
      <w:footerReference w:type="default" r:id="rId9"/>
      <w:pgSz w:w="11906" w:h="16838"/>
      <w:pgMar w:top="899" w:right="850" w:bottom="899" w:left="1134" w:header="0" w:footer="567" w:gutter="0"/>
      <w:pgNumType w:start="1"/>
      <w:cols w:space="720"/>
      <w:formProt w:val="0"/>
      <w:titlePg/>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D9FFF5" w14:textId="77777777" w:rsidR="00A07DFB" w:rsidRDefault="00A07DFB">
      <w:pPr>
        <w:spacing w:after="0" w:line="240" w:lineRule="auto"/>
      </w:pPr>
      <w:r>
        <w:separator/>
      </w:r>
    </w:p>
  </w:endnote>
  <w:endnote w:type="continuationSeparator" w:id="0">
    <w:p w14:paraId="0A3FB40A" w14:textId="77777777" w:rsidR="00A07DFB" w:rsidRDefault="00A07D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iberation Sans">
    <w:panose1 w:val="020B0604020202020204"/>
    <w:charset w:val="01"/>
    <w:family w:val="roman"/>
    <w:pitch w:val="variable"/>
  </w:font>
  <w:font w:name="WenQuanYi Micro Hei">
    <w:panose1 w:val="00000000000000000000"/>
    <w:charset w:val="00"/>
    <w:family w:val="roman"/>
    <w:notTrueType/>
    <w:pitch w:val="default"/>
  </w:font>
  <w:font w:name="Lohit Devanagari">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172AAD" w14:textId="77777777" w:rsidR="00392A26" w:rsidRDefault="00845FEF">
    <w:pPr>
      <w:pStyle w:val="ad"/>
      <w:ind w:right="360"/>
    </w:pPr>
    <w:r>
      <w:rPr>
        <w:noProof/>
        <w:lang w:eastAsia="ru-RU"/>
      </w:rPr>
      <mc:AlternateContent>
        <mc:Choice Requires="wps">
          <w:drawing>
            <wp:anchor distT="0" distB="0" distL="0" distR="0" simplePos="0" relativeHeight="6" behindDoc="1" locked="0" layoutInCell="1" allowOverlap="1" wp14:anchorId="1C86A0DC" wp14:editId="73D5CDCB">
              <wp:simplePos x="0" y="0"/>
              <wp:positionH relativeFrom="margin">
                <wp:align>right</wp:align>
              </wp:positionH>
              <wp:positionV relativeFrom="paragraph">
                <wp:posOffset>635</wp:posOffset>
              </wp:positionV>
              <wp:extent cx="1090930" cy="174625"/>
              <wp:effectExtent l="0" t="0" r="0" b="0"/>
              <wp:wrapSquare wrapText="largest"/>
              <wp:docPr id="1" name="Врезка1"/>
              <wp:cNvGraphicFramePr/>
              <a:graphic xmlns:a="http://schemas.openxmlformats.org/drawingml/2006/main">
                <a:graphicData uri="http://schemas.microsoft.com/office/word/2010/wordprocessingShape">
                  <wps:wsp>
                    <wps:cNvSpPr/>
                    <wps:spPr>
                      <a:xfrm>
                        <a:off x="0" y="0"/>
                        <a:ext cx="1090440" cy="173880"/>
                      </a:xfrm>
                      <a:prstGeom prst="rect">
                        <a:avLst/>
                      </a:prstGeom>
                      <a:noFill/>
                      <a:ln>
                        <a:noFill/>
                      </a:ln>
                    </wps:spPr>
                    <wps:style>
                      <a:lnRef idx="0">
                        <a:scrgbClr r="0" g="0" b="0"/>
                      </a:lnRef>
                      <a:fillRef idx="0">
                        <a:scrgbClr r="0" g="0" b="0"/>
                      </a:fillRef>
                      <a:effectRef idx="0">
                        <a:scrgbClr r="0" g="0" b="0"/>
                      </a:effectRef>
                      <a:fontRef idx="minor"/>
                    </wps:style>
                    <wps:txbx>
                      <w:txbxContent>
                        <w:p w14:paraId="6C44D596" w14:textId="77777777" w:rsidR="00392A26" w:rsidRDefault="00845FEF">
                          <w:pPr>
                            <w:pStyle w:val="ad"/>
                          </w:pPr>
                          <w:r>
                            <w:rPr>
                              <w:rStyle w:val="a4"/>
                            </w:rPr>
                            <w:fldChar w:fldCharType="begin"/>
                          </w:r>
                          <w:r>
                            <w:rPr>
                              <w:rStyle w:val="a4"/>
                            </w:rPr>
                            <w:instrText>PAGE</w:instrText>
                          </w:r>
                          <w:r>
                            <w:rPr>
                              <w:rStyle w:val="a4"/>
                            </w:rPr>
                            <w:fldChar w:fldCharType="separate"/>
                          </w:r>
                          <w:r w:rsidR="00F25A5D">
                            <w:rPr>
                              <w:rStyle w:val="a4"/>
                              <w:noProof/>
                            </w:rPr>
                            <w:t>6</w:t>
                          </w:r>
                          <w:r>
                            <w:rPr>
                              <w:rStyle w:val="a4"/>
                            </w:rPr>
                            <w:fldChar w:fldCharType="end"/>
                          </w:r>
                        </w:p>
                      </w:txbxContent>
                    </wps:txbx>
                    <wps:bodyPr lIns="0" tIns="0" rIns="0" bIns="0">
                      <a:spAutoFit/>
                    </wps:bodyPr>
                  </wps:wsp>
                </a:graphicData>
              </a:graphic>
            </wp:anchor>
          </w:drawing>
        </mc:Choice>
        <mc:Fallback>
          <w:pict>
            <v:rect id="Врезка1" o:spid="_x0000_s1026" style="position:absolute;margin-left:34.7pt;margin-top:.05pt;width:85.9pt;height:13.75pt;z-index:-50331647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" filled="f" stroked="f">
              <v:textbox style="mso-fit-shape-to-text:t" inset="0,0,0,0">
                <w:txbxContent>
                  <w:p w14:paraId="6C44D596" w14:textId="77777777" w:rsidR="00392A26" w:rsidRDefault="00845FEF">
                    <w:pPr>
                      <w:pStyle w:val="ad"/>
                    </w:pPr>
                    <w:r>
                      <w:rPr>
                        <w:rStyle w:val="a4"/>
                      </w:rPr>
                      <w:fldChar w:fldCharType="begin"/>
                    </w:r>
                    <w:r>
                      <w:rPr>
                        <w:rStyle w:val="a4"/>
                      </w:rPr>
                      <w:instrText>PAGE</w:instrText>
                    </w:r>
                    <w:r>
                      <w:rPr>
                        <w:rStyle w:val="a4"/>
                      </w:rPr>
                      <w:fldChar w:fldCharType="separate"/>
                    </w:r>
                    <w:r w:rsidR="00F25A5D">
                      <w:rPr>
                        <w:rStyle w:val="a4"/>
                        <w:noProof/>
                      </w:rPr>
                      <w:t>6</w:t>
                    </w:r>
                    <w:r>
                      <w:rPr>
                        <w:rStyle w:val="a4"/>
                      </w:rPr>
                      <w:fldChar w:fldCharType="end"/>
                    </w:r>
                  </w:p>
                </w:txbxContent>
              </v:textbox>
              <w10:wrap type="square" side="largest" anchorx="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5CAA46" w14:textId="77777777" w:rsidR="00A07DFB" w:rsidRDefault="00A07DFB">
      <w:pPr>
        <w:spacing w:after="0" w:line="240" w:lineRule="auto"/>
      </w:pPr>
      <w:r>
        <w:separator/>
      </w:r>
    </w:p>
  </w:footnote>
  <w:footnote w:type="continuationSeparator" w:id="0">
    <w:p w14:paraId="3168AA99" w14:textId="77777777" w:rsidR="00A07DFB" w:rsidRDefault="00A07DF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2636D"/>
    <w:multiLevelType w:val="multilevel"/>
    <w:tmpl w:val="3D52CABE"/>
    <w:lvl w:ilvl="0">
      <w:start w:val="1"/>
      <w:numFmt w:val="decimal"/>
      <w:lvlText w:val="%1."/>
      <w:lvlJc w:val="left"/>
      <w:pPr>
        <w:tabs>
          <w:tab w:val="num" w:pos="1068"/>
        </w:tabs>
        <w:ind w:left="1068" w:hanging="360"/>
      </w:pPr>
      <w:rPr>
        <w:rFonts w:cs="Times New Roman"/>
      </w:rPr>
    </w:lvl>
    <w:lvl w:ilvl="1">
      <w:start w:val="1"/>
      <w:numFmt w:val="decimal"/>
      <w:lvlText w:val="2.%2"/>
      <w:lvlJc w:val="left"/>
      <w:pPr>
        <w:tabs>
          <w:tab w:val="num" w:pos="1495"/>
        </w:tabs>
        <w:ind w:left="1495" w:hanging="360"/>
      </w:pPr>
    </w:lvl>
    <w:lvl w:ilvl="2">
      <w:start w:val="1"/>
      <w:numFmt w:val="none"/>
      <w:suff w:val="nothing"/>
      <w:lvlText w:val=""/>
      <w:lvlJc w:val="left"/>
      <w:pPr>
        <w:ind w:left="0" w:firstLine="0"/>
      </w:pPr>
      <w:rPr>
        <w:rFonts w:cs="Times New Roman"/>
      </w:rPr>
    </w:lvl>
    <w:lvl w:ilvl="3">
      <w:start w:val="1"/>
      <w:numFmt w:val="none"/>
      <w:suff w:val="nothing"/>
      <w:lvlText w:val=""/>
      <w:lvlJc w:val="left"/>
      <w:pPr>
        <w:ind w:left="0" w:firstLine="0"/>
      </w:pPr>
      <w:rPr>
        <w:rFonts w:cs="Times New Roman"/>
      </w:rPr>
    </w:lvl>
    <w:lvl w:ilvl="4">
      <w:start w:val="1"/>
      <w:numFmt w:val="none"/>
      <w:suff w:val="nothing"/>
      <w:lvlText w:val=""/>
      <w:lvlJc w:val="left"/>
      <w:pPr>
        <w:ind w:left="0" w:firstLine="0"/>
      </w:pPr>
      <w:rPr>
        <w:rFonts w:cs="Times New Roman"/>
      </w:rPr>
    </w:lvl>
    <w:lvl w:ilvl="5">
      <w:start w:val="1"/>
      <w:numFmt w:val="none"/>
      <w:suff w:val="nothing"/>
      <w:lvlText w:val=""/>
      <w:lvlJc w:val="left"/>
      <w:pPr>
        <w:ind w:left="0" w:firstLine="0"/>
      </w:pPr>
      <w:rPr>
        <w:rFonts w:cs="Times New Roman"/>
      </w:rPr>
    </w:lvl>
    <w:lvl w:ilvl="6">
      <w:start w:val="1"/>
      <w:numFmt w:val="none"/>
      <w:suff w:val="nothing"/>
      <w:lvlText w:val=""/>
      <w:lvlJc w:val="left"/>
      <w:pPr>
        <w:ind w:left="0" w:firstLine="0"/>
      </w:pPr>
      <w:rPr>
        <w:rFonts w:cs="Times New Roman"/>
      </w:rPr>
    </w:lvl>
    <w:lvl w:ilvl="7">
      <w:start w:val="1"/>
      <w:numFmt w:val="none"/>
      <w:suff w:val="nothing"/>
      <w:lvlText w:val=""/>
      <w:lvlJc w:val="left"/>
      <w:pPr>
        <w:ind w:left="0" w:firstLine="0"/>
      </w:pPr>
      <w:rPr>
        <w:rFonts w:cs="Times New Roman"/>
      </w:rPr>
    </w:lvl>
    <w:lvl w:ilvl="8">
      <w:start w:val="1"/>
      <w:numFmt w:val="none"/>
      <w:suff w:val="nothing"/>
      <w:lvlText w:val=""/>
      <w:lvlJc w:val="left"/>
      <w:pPr>
        <w:ind w:left="0" w:firstLine="0"/>
      </w:pPr>
      <w:rPr>
        <w:rFonts w:cs="Times New Roman"/>
      </w:rPr>
    </w:lvl>
  </w:abstractNum>
  <w:abstractNum w:abstractNumId="1">
    <w:nsid w:val="48354CBA"/>
    <w:multiLevelType w:val="multilevel"/>
    <w:tmpl w:val="5CFCB1AE"/>
    <w:lvl w:ilvl="0">
      <w:start w:val="1"/>
      <w:numFmt w:val="bullet"/>
      <w:lvlText w:val=""/>
      <w:lvlJc w:val="left"/>
      <w:pPr>
        <w:ind w:left="1996" w:hanging="360"/>
      </w:pPr>
      <w:rPr>
        <w:rFonts w:ascii="Symbol" w:hAnsi="Symbol" w:cs="Symbol" w:hint="default"/>
        <w:sz w:val="24"/>
      </w:rPr>
    </w:lvl>
    <w:lvl w:ilvl="1">
      <w:start w:val="1"/>
      <w:numFmt w:val="bullet"/>
      <w:lvlText w:val="o"/>
      <w:lvlJc w:val="left"/>
      <w:pPr>
        <w:ind w:left="2716" w:hanging="360"/>
      </w:pPr>
      <w:rPr>
        <w:rFonts w:ascii="Courier New" w:hAnsi="Courier New" w:cs="Courier New" w:hint="default"/>
      </w:rPr>
    </w:lvl>
    <w:lvl w:ilvl="2">
      <w:start w:val="1"/>
      <w:numFmt w:val="bullet"/>
      <w:lvlText w:val=""/>
      <w:lvlJc w:val="left"/>
      <w:pPr>
        <w:ind w:left="3436" w:hanging="360"/>
      </w:pPr>
      <w:rPr>
        <w:rFonts w:ascii="Wingdings" w:hAnsi="Wingdings" w:cs="Wingdings" w:hint="default"/>
      </w:rPr>
    </w:lvl>
    <w:lvl w:ilvl="3">
      <w:start w:val="1"/>
      <w:numFmt w:val="bullet"/>
      <w:lvlText w:val=""/>
      <w:lvlJc w:val="left"/>
      <w:pPr>
        <w:ind w:left="4156" w:hanging="360"/>
      </w:pPr>
      <w:rPr>
        <w:rFonts w:ascii="Symbol" w:hAnsi="Symbol" w:cs="Symbol" w:hint="default"/>
      </w:rPr>
    </w:lvl>
    <w:lvl w:ilvl="4">
      <w:start w:val="1"/>
      <w:numFmt w:val="bullet"/>
      <w:lvlText w:val="o"/>
      <w:lvlJc w:val="left"/>
      <w:pPr>
        <w:ind w:left="4876" w:hanging="360"/>
      </w:pPr>
      <w:rPr>
        <w:rFonts w:ascii="Courier New" w:hAnsi="Courier New" w:cs="Courier New" w:hint="default"/>
      </w:rPr>
    </w:lvl>
    <w:lvl w:ilvl="5">
      <w:start w:val="1"/>
      <w:numFmt w:val="bullet"/>
      <w:lvlText w:val=""/>
      <w:lvlJc w:val="left"/>
      <w:pPr>
        <w:ind w:left="5596" w:hanging="360"/>
      </w:pPr>
      <w:rPr>
        <w:rFonts w:ascii="Wingdings" w:hAnsi="Wingdings" w:cs="Wingdings" w:hint="default"/>
      </w:rPr>
    </w:lvl>
    <w:lvl w:ilvl="6">
      <w:start w:val="1"/>
      <w:numFmt w:val="bullet"/>
      <w:lvlText w:val=""/>
      <w:lvlJc w:val="left"/>
      <w:pPr>
        <w:ind w:left="6316" w:hanging="360"/>
      </w:pPr>
      <w:rPr>
        <w:rFonts w:ascii="Symbol" w:hAnsi="Symbol" w:cs="Symbol" w:hint="default"/>
      </w:rPr>
    </w:lvl>
    <w:lvl w:ilvl="7">
      <w:start w:val="1"/>
      <w:numFmt w:val="bullet"/>
      <w:lvlText w:val="o"/>
      <w:lvlJc w:val="left"/>
      <w:pPr>
        <w:ind w:left="7036" w:hanging="360"/>
      </w:pPr>
      <w:rPr>
        <w:rFonts w:ascii="Courier New" w:hAnsi="Courier New" w:cs="Courier New" w:hint="default"/>
      </w:rPr>
    </w:lvl>
    <w:lvl w:ilvl="8">
      <w:start w:val="1"/>
      <w:numFmt w:val="bullet"/>
      <w:lvlText w:val=""/>
      <w:lvlJc w:val="left"/>
      <w:pPr>
        <w:ind w:left="7756" w:hanging="360"/>
      </w:pPr>
      <w:rPr>
        <w:rFonts w:ascii="Wingdings" w:hAnsi="Wingdings" w:cs="Wingdings" w:hint="default"/>
      </w:rPr>
    </w:lvl>
  </w:abstractNum>
  <w:abstractNum w:abstractNumId="2">
    <w:nsid w:val="6B927D58"/>
    <w:multiLevelType w:val="multilevel"/>
    <w:tmpl w:val="B5B6AF5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A26"/>
    <w:rsid w:val="001824F4"/>
    <w:rsid w:val="001A21F9"/>
    <w:rsid w:val="00392A26"/>
    <w:rsid w:val="00461742"/>
    <w:rsid w:val="0080643A"/>
    <w:rsid w:val="00830ACB"/>
    <w:rsid w:val="00845FEF"/>
    <w:rsid w:val="00897496"/>
    <w:rsid w:val="00A07DFB"/>
    <w:rsid w:val="00F25A5D"/>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39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2155"/>
    <w:pPr>
      <w:spacing w:after="200" w:line="276" w:lineRule="auto"/>
    </w:pPr>
    <w:rPr>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qFormat/>
    <w:rsid w:val="00512155"/>
    <w:rPr>
      <w:rFonts w:ascii="Times New Roman" w:eastAsia="Calibri" w:hAnsi="Times New Roman" w:cs="Times New Roman"/>
      <w:sz w:val="24"/>
      <w:szCs w:val="24"/>
    </w:rPr>
  </w:style>
  <w:style w:type="character" w:styleId="a4">
    <w:name w:val="page number"/>
    <w:qFormat/>
    <w:rsid w:val="00512155"/>
    <w:rPr>
      <w:rFonts w:cs="Times New Roman"/>
    </w:rPr>
  </w:style>
  <w:style w:type="character" w:customStyle="1" w:styleId="a5">
    <w:name w:val="Текст Знак"/>
    <w:basedOn w:val="a0"/>
    <w:semiHidden/>
    <w:qFormat/>
    <w:rsid w:val="00512155"/>
    <w:rPr>
      <w:rFonts w:ascii="Courier New" w:eastAsia="Times New Roman" w:hAnsi="Courier New" w:cs="Times New Roman"/>
      <w:sz w:val="20"/>
      <w:szCs w:val="20"/>
      <w:lang w:eastAsia="ru-RU"/>
    </w:rPr>
  </w:style>
  <w:style w:type="character" w:customStyle="1" w:styleId="a6">
    <w:name w:val="Верхний колонтитул Знак"/>
    <w:basedOn w:val="a0"/>
    <w:uiPriority w:val="99"/>
    <w:qFormat/>
    <w:rsid w:val="00952D5D"/>
  </w:style>
  <w:style w:type="character" w:customStyle="1" w:styleId="-">
    <w:name w:val="Интернет-ссылка"/>
    <w:basedOn w:val="a0"/>
    <w:uiPriority w:val="99"/>
    <w:unhideWhenUsed/>
    <w:rsid w:val="00901760"/>
    <w:rPr>
      <w:color w:val="0000FF" w:themeColor="hyperlink"/>
      <w:u w:val="single"/>
    </w:rPr>
  </w:style>
  <w:style w:type="character" w:customStyle="1" w:styleId="1">
    <w:name w:val="Неразрешенное упоминание1"/>
    <w:basedOn w:val="a0"/>
    <w:uiPriority w:val="99"/>
    <w:semiHidden/>
    <w:unhideWhenUsed/>
    <w:qFormat/>
    <w:rsid w:val="00901760"/>
    <w:rPr>
      <w:color w:val="605E5C"/>
      <w:shd w:val="clear" w:color="auto" w:fill="E1DFDD"/>
    </w:rPr>
  </w:style>
  <w:style w:type="character" w:customStyle="1" w:styleId="a7">
    <w:name w:val="Текст выноски Знак"/>
    <w:basedOn w:val="a0"/>
    <w:uiPriority w:val="99"/>
    <w:semiHidden/>
    <w:qFormat/>
    <w:rsid w:val="004B5B29"/>
    <w:rPr>
      <w:rFonts w:ascii="Tahoma" w:hAnsi="Tahoma" w:cs="Tahoma"/>
      <w:sz w:val="16"/>
      <w:szCs w:val="16"/>
    </w:rPr>
  </w:style>
  <w:style w:type="character" w:customStyle="1" w:styleId="ListLabel1">
    <w:name w:val="ListLabel 1"/>
    <w:qFormat/>
    <w:rPr>
      <w:rFonts w:cs="Times New Roman"/>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ascii="Times New Roman" w:hAnsi="Times New Roman" w:cs="Symbol"/>
      <w:sz w:val="24"/>
    </w:rPr>
  </w:style>
  <w:style w:type="character" w:customStyle="1" w:styleId="ListLabel21">
    <w:name w:val="ListLabel 21"/>
    <w:qFormat/>
    <w:rPr>
      <w:rFonts w:cs="Courier New"/>
    </w:rPr>
  </w:style>
  <w:style w:type="character" w:customStyle="1" w:styleId="ListLabel22">
    <w:name w:val="ListLabel 22"/>
    <w:qFormat/>
    <w:rPr>
      <w:rFonts w:cs="Wingdings"/>
    </w:rPr>
  </w:style>
  <w:style w:type="character" w:customStyle="1" w:styleId="ListLabel23">
    <w:name w:val="ListLabel 23"/>
    <w:qFormat/>
    <w:rPr>
      <w:rFonts w:cs="Symbol"/>
    </w:rPr>
  </w:style>
  <w:style w:type="character" w:customStyle="1" w:styleId="ListLabel24">
    <w:name w:val="ListLabel 24"/>
    <w:qFormat/>
    <w:rPr>
      <w:rFonts w:cs="Courier New"/>
    </w:rPr>
  </w:style>
  <w:style w:type="character" w:customStyle="1" w:styleId="ListLabel25">
    <w:name w:val="ListLabel 25"/>
    <w:qFormat/>
    <w:rPr>
      <w:rFonts w:cs="Wingdings"/>
    </w:rPr>
  </w:style>
  <w:style w:type="character" w:customStyle="1" w:styleId="ListLabel26">
    <w:name w:val="ListLabel 26"/>
    <w:qFormat/>
    <w:rPr>
      <w:rFonts w:cs="Symbol"/>
    </w:rPr>
  </w:style>
  <w:style w:type="character" w:customStyle="1" w:styleId="ListLabel27">
    <w:name w:val="ListLabel 27"/>
    <w:qFormat/>
    <w:rPr>
      <w:rFonts w:cs="Courier New"/>
    </w:rPr>
  </w:style>
  <w:style w:type="character" w:customStyle="1" w:styleId="ListLabel28">
    <w:name w:val="ListLabel 28"/>
    <w:qFormat/>
    <w:rPr>
      <w:rFonts w:cs="Wingdings"/>
    </w:rPr>
  </w:style>
  <w:style w:type="paragraph" w:styleId="a8">
    <w:name w:val="Title"/>
    <w:basedOn w:val="a"/>
    <w:next w:val="a9"/>
    <w:qFormat/>
    <w:pPr>
      <w:keepNext/>
      <w:spacing w:before="240" w:after="120"/>
    </w:pPr>
    <w:rPr>
      <w:rFonts w:ascii="Liberation Sans" w:eastAsia="WenQuanYi Micro Hei" w:hAnsi="Liberation Sans" w:cs="Lohit Devanagari"/>
      <w:sz w:val="28"/>
      <w:szCs w:val="28"/>
    </w:rPr>
  </w:style>
  <w:style w:type="paragraph" w:styleId="a9">
    <w:name w:val="Body Text"/>
    <w:basedOn w:val="a"/>
    <w:pPr>
      <w:spacing w:after="140"/>
    </w:pPr>
  </w:style>
  <w:style w:type="paragraph" w:styleId="aa">
    <w:name w:val="List"/>
    <w:basedOn w:val="a9"/>
    <w:rPr>
      <w:rFonts w:cs="Lohit Devanagari"/>
    </w:rPr>
  </w:style>
  <w:style w:type="paragraph" w:styleId="ab">
    <w:name w:val="caption"/>
    <w:basedOn w:val="a"/>
    <w:qFormat/>
    <w:pPr>
      <w:suppressLineNumbers/>
      <w:spacing w:before="120" w:after="120"/>
    </w:pPr>
    <w:rPr>
      <w:rFonts w:cs="Lohit Devanagari"/>
      <w:i/>
      <w:iCs/>
      <w:sz w:val="24"/>
      <w:szCs w:val="24"/>
    </w:rPr>
  </w:style>
  <w:style w:type="paragraph" w:styleId="ac">
    <w:name w:val="index heading"/>
    <w:basedOn w:val="a"/>
    <w:qFormat/>
    <w:pPr>
      <w:suppressLineNumbers/>
    </w:pPr>
    <w:rPr>
      <w:rFonts w:cs="Lohit Devanagari"/>
    </w:rPr>
  </w:style>
  <w:style w:type="paragraph" w:styleId="ad">
    <w:name w:val="footer"/>
    <w:basedOn w:val="a"/>
    <w:rsid w:val="00512155"/>
    <w:pPr>
      <w:tabs>
        <w:tab w:val="center" w:pos="4677"/>
        <w:tab w:val="right" w:pos="9355"/>
      </w:tabs>
      <w:spacing w:after="0" w:line="240" w:lineRule="auto"/>
    </w:pPr>
    <w:rPr>
      <w:rFonts w:ascii="Times New Roman" w:eastAsia="Calibri" w:hAnsi="Times New Roman" w:cs="Times New Roman"/>
      <w:sz w:val="24"/>
      <w:szCs w:val="24"/>
    </w:rPr>
  </w:style>
  <w:style w:type="paragraph" w:styleId="ae">
    <w:name w:val="List Paragraph"/>
    <w:basedOn w:val="a"/>
    <w:uiPriority w:val="34"/>
    <w:qFormat/>
    <w:rsid w:val="00512155"/>
    <w:pPr>
      <w:ind w:left="720"/>
      <w:contextualSpacing/>
    </w:pPr>
  </w:style>
  <w:style w:type="paragraph" w:styleId="af">
    <w:name w:val="No Spacing"/>
    <w:uiPriority w:val="1"/>
    <w:qFormat/>
    <w:rsid w:val="00512155"/>
    <w:rPr>
      <w:sz w:val="22"/>
    </w:rPr>
  </w:style>
  <w:style w:type="paragraph" w:styleId="af0">
    <w:name w:val="Plain Text"/>
    <w:basedOn w:val="a"/>
    <w:semiHidden/>
    <w:unhideWhenUsed/>
    <w:qFormat/>
    <w:rsid w:val="00512155"/>
    <w:pPr>
      <w:suppressAutoHyphens/>
      <w:spacing w:after="0" w:line="240" w:lineRule="auto"/>
    </w:pPr>
    <w:rPr>
      <w:rFonts w:ascii="Courier New" w:eastAsia="Times New Roman" w:hAnsi="Courier New" w:cs="Times New Roman"/>
      <w:sz w:val="20"/>
      <w:szCs w:val="20"/>
      <w:lang w:eastAsia="ru-RU"/>
    </w:rPr>
  </w:style>
  <w:style w:type="paragraph" w:styleId="af1">
    <w:name w:val="header"/>
    <w:basedOn w:val="a"/>
    <w:uiPriority w:val="99"/>
    <w:unhideWhenUsed/>
    <w:rsid w:val="00952D5D"/>
    <w:pPr>
      <w:tabs>
        <w:tab w:val="center" w:pos="4677"/>
        <w:tab w:val="right" w:pos="9355"/>
      </w:tabs>
      <w:spacing w:after="0" w:line="240" w:lineRule="auto"/>
    </w:pPr>
  </w:style>
  <w:style w:type="paragraph" w:styleId="af2">
    <w:name w:val="Balloon Text"/>
    <w:basedOn w:val="a"/>
    <w:uiPriority w:val="99"/>
    <w:semiHidden/>
    <w:unhideWhenUsed/>
    <w:qFormat/>
    <w:rsid w:val="004B5B29"/>
    <w:pPr>
      <w:spacing w:after="0" w:line="240" w:lineRule="auto"/>
    </w:pPr>
    <w:rPr>
      <w:rFonts w:ascii="Tahoma" w:hAnsi="Tahoma" w:cs="Tahoma"/>
      <w:sz w:val="16"/>
      <w:szCs w:val="16"/>
    </w:rPr>
  </w:style>
  <w:style w:type="paragraph" w:customStyle="1" w:styleId="af3">
    <w:name w:val="Содержимое врезки"/>
    <w:basedOn w:val="a"/>
    <w:qFormat/>
  </w:style>
  <w:style w:type="character" w:styleId="af4">
    <w:name w:val="Hyperlink"/>
    <w:basedOn w:val="a0"/>
    <w:uiPriority w:val="99"/>
    <w:unhideWhenUsed/>
    <w:rsid w:val="00F25A5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2155"/>
    <w:pPr>
      <w:spacing w:after="200" w:line="276" w:lineRule="auto"/>
    </w:pPr>
    <w:rPr>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qFormat/>
    <w:rsid w:val="00512155"/>
    <w:rPr>
      <w:rFonts w:ascii="Times New Roman" w:eastAsia="Calibri" w:hAnsi="Times New Roman" w:cs="Times New Roman"/>
      <w:sz w:val="24"/>
      <w:szCs w:val="24"/>
    </w:rPr>
  </w:style>
  <w:style w:type="character" w:styleId="a4">
    <w:name w:val="page number"/>
    <w:qFormat/>
    <w:rsid w:val="00512155"/>
    <w:rPr>
      <w:rFonts w:cs="Times New Roman"/>
    </w:rPr>
  </w:style>
  <w:style w:type="character" w:customStyle="1" w:styleId="a5">
    <w:name w:val="Текст Знак"/>
    <w:basedOn w:val="a0"/>
    <w:semiHidden/>
    <w:qFormat/>
    <w:rsid w:val="00512155"/>
    <w:rPr>
      <w:rFonts w:ascii="Courier New" w:eastAsia="Times New Roman" w:hAnsi="Courier New" w:cs="Times New Roman"/>
      <w:sz w:val="20"/>
      <w:szCs w:val="20"/>
      <w:lang w:eastAsia="ru-RU"/>
    </w:rPr>
  </w:style>
  <w:style w:type="character" w:customStyle="1" w:styleId="a6">
    <w:name w:val="Верхний колонтитул Знак"/>
    <w:basedOn w:val="a0"/>
    <w:uiPriority w:val="99"/>
    <w:qFormat/>
    <w:rsid w:val="00952D5D"/>
  </w:style>
  <w:style w:type="character" w:customStyle="1" w:styleId="-">
    <w:name w:val="Интернет-ссылка"/>
    <w:basedOn w:val="a0"/>
    <w:uiPriority w:val="99"/>
    <w:unhideWhenUsed/>
    <w:rsid w:val="00901760"/>
    <w:rPr>
      <w:color w:val="0000FF" w:themeColor="hyperlink"/>
      <w:u w:val="single"/>
    </w:rPr>
  </w:style>
  <w:style w:type="character" w:customStyle="1" w:styleId="1">
    <w:name w:val="Неразрешенное упоминание1"/>
    <w:basedOn w:val="a0"/>
    <w:uiPriority w:val="99"/>
    <w:semiHidden/>
    <w:unhideWhenUsed/>
    <w:qFormat/>
    <w:rsid w:val="00901760"/>
    <w:rPr>
      <w:color w:val="605E5C"/>
      <w:shd w:val="clear" w:color="auto" w:fill="E1DFDD"/>
    </w:rPr>
  </w:style>
  <w:style w:type="character" w:customStyle="1" w:styleId="a7">
    <w:name w:val="Текст выноски Знак"/>
    <w:basedOn w:val="a0"/>
    <w:uiPriority w:val="99"/>
    <w:semiHidden/>
    <w:qFormat/>
    <w:rsid w:val="004B5B29"/>
    <w:rPr>
      <w:rFonts w:ascii="Tahoma" w:hAnsi="Tahoma" w:cs="Tahoma"/>
      <w:sz w:val="16"/>
      <w:szCs w:val="16"/>
    </w:rPr>
  </w:style>
  <w:style w:type="character" w:customStyle="1" w:styleId="ListLabel1">
    <w:name w:val="ListLabel 1"/>
    <w:qFormat/>
    <w:rPr>
      <w:rFonts w:cs="Times New Roman"/>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ascii="Times New Roman" w:hAnsi="Times New Roman" w:cs="Symbol"/>
      <w:sz w:val="24"/>
    </w:rPr>
  </w:style>
  <w:style w:type="character" w:customStyle="1" w:styleId="ListLabel21">
    <w:name w:val="ListLabel 21"/>
    <w:qFormat/>
    <w:rPr>
      <w:rFonts w:cs="Courier New"/>
    </w:rPr>
  </w:style>
  <w:style w:type="character" w:customStyle="1" w:styleId="ListLabel22">
    <w:name w:val="ListLabel 22"/>
    <w:qFormat/>
    <w:rPr>
      <w:rFonts w:cs="Wingdings"/>
    </w:rPr>
  </w:style>
  <w:style w:type="character" w:customStyle="1" w:styleId="ListLabel23">
    <w:name w:val="ListLabel 23"/>
    <w:qFormat/>
    <w:rPr>
      <w:rFonts w:cs="Symbol"/>
    </w:rPr>
  </w:style>
  <w:style w:type="character" w:customStyle="1" w:styleId="ListLabel24">
    <w:name w:val="ListLabel 24"/>
    <w:qFormat/>
    <w:rPr>
      <w:rFonts w:cs="Courier New"/>
    </w:rPr>
  </w:style>
  <w:style w:type="character" w:customStyle="1" w:styleId="ListLabel25">
    <w:name w:val="ListLabel 25"/>
    <w:qFormat/>
    <w:rPr>
      <w:rFonts w:cs="Wingdings"/>
    </w:rPr>
  </w:style>
  <w:style w:type="character" w:customStyle="1" w:styleId="ListLabel26">
    <w:name w:val="ListLabel 26"/>
    <w:qFormat/>
    <w:rPr>
      <w:rFonts w:cs="Symbol"/>
    </w:rPr>
  </w:style>
  <w:style w:type="character" w:customStyle="1" w:styleId="ListLabel27">
    <w:name w:val="ListLabel 27"/>
    <w:qFormat/>
    <w:rPr>
      <w:rFonts w:cs="Courier New"/>
    </w:rPr>
  </w:style>
  <w:style w:type="character" w:customStyle="1" w:styleId="ListLabel28">
    <w:name w:val="ListLabel 28"/>
    <w:qFormat/>
    <w:rPr>
      <w:rFonts w:cs="Wingdings"/>
    </w:rPr>
  </w:style>
  <w:style w:type="paragraph" w:styleId="a8">
    <w:name w:val="Title"/>
    <w:basedOn w:val="a"/>
    <w:next w:val="a9"/>
    <w:qFormat/>
    <w:pPr>
      <w:keepNext/>
      <w:spacing w:before="240" w:after="120"/>
    </w:pPr>
    <w:rPr>
      <w:rFonts w:ascii="Liberation Sans" w:eastAsia="WenQuanYi Micro Hei" w:hAnsi="Liberation Sans" w:cs="Lohit Devanagari"/>
      <w:sz w:val="28"/>
      <w:szCs w:val="28"/>
    </w:rPr>
  </w:style>
  <w:style w:type="paragraph" w:styleId="a9">
    <w:name w:val="Body Text"/>
    <w:basedOn w:val="a"/>
    <w:pPr>
      <w:spacing w:after="140"/>
    </w:pPr>
  </w:style>
  <w:style w:type="paragraph" w:styleId="aa">
    <w:name w:val="List"/>
    <w:basedOn w:val="a9"/>
    <w:rPr>
      <w:rFonts w:cs="Lohit Devanagari"/>
    </w:rPr>
  </w:style>
  <w:style w:type="paragraph" w:styleId="ab">
    <w:name w:val="caption"/>
    <w:basedOn w:val="a"/>
    <w:qFormat/>
    <w:pPr>
      <w:suppressLineNumbers/>
      <w:spacing w:before="120" w:after="120"/>
    </w:pPr>
    <w:rPr>
      <w:rFonts w:cs="Lohit Devanagari"/>
      <w:i/>
      <w:iCs/>
      <w:sz w:val="24"/>
      <w:szCs w:val="24"/>
    </w:rPr>
  </w:style>
  <w:style w:type="paragraph" w:styleId="ac">
    <w:name w:val="index heading"/>
    <w:basedOn w:val="a"/>
    <w:qFormat/>
    <w:pPr>
      <w:suppressLineNumbers/>
    </w:pPr>
    <w:rPr>
      <w:rFonts w:cs="Lohit Devanagari"/>
    </w:rPr>
  </w:style>
  <w:style w:type="paragraph" w:styleId="ad">
    <w:name w:val="footer"/>
    <w:basedOn w:val="a"/>
    <w:rsid w:val="00512155"/>
    <w:pPr>
      <w:tabs>
        <w:tab w:val="center" w:pos="4677"/>
        <w:tab w:val="right" w:pos="9355"/>
      </w:tabs>
      <w:spacing w:after="0" w:line="240" w:lineRule="auto"/>
    </w:pPr>
    <w:rPr>
      <w:rFonts w:ascii="Times New Roman" w:eastAsia="Calibri" w:hAnsi="Times New Roman" w:cs="Times New Roman"/>
      <w:sz w:val="24"/>
      <w:szCs w:val="24"/>
    </w:rPr>
  </w:style>
  <w:style w:type="paragraph" w:styleId="ae">
    <w:name w:val="List Paragraph"/>
    <w:basedOn w:val="a"/>
    <w:uiPriority w:val="34"/>
    <w:qFormat/>
    <w:rsid w:val="00512155"/>
    <w:pPr>
      <w:ind w:left="720"/>
      <w:contextualSpacing/>
    </w:pPr>
  </w:style>
  <w:style w:type="paragraph" w:styleId="af">
    <w:name w:val="No Spacing"/>
    <w:uiPriority w:val="1"/>
    <w:qFormat/>
    <w:rsid w:val="00512155"/>
    <w:rPr>
      <w:sz w:val="22"/>
    </w:rPr>
  </w:style>
  <w:style w:type="paragraph" w:styleId="af0">
    <w:name w:val="Plain Text"/>
    <w:basedOn w:val="a"/>
    <w:semiHidden/>
    <w:unhideWhenUsed/>
    <w:qFormat/>
    <w:rsid w:val="00512155"/>
    <w:pPr>
      <w:suppressAutoHyphens/>
      <w:spacing w:after="0" w:line="240" w:lineRule="auto"/>
    </w:pPr>
    <w:rPr>
      <w:rFonts w:ascii="Courier New" w:eastAsia="Times New Roman" w:hAnsi="Courier New" w:cs="Times New Roman"/>
      <w:sz w:val="20"/>
      <w:szCs w:val="20"/>
      <w:lang w:eastAsia="ru-RU"/>
    </w:rPr>
  </w:style>
  <w:style w:type="paragraph" w:styleId="af1">
    <w:name w:val="header"/>
    <w:basedOn w:val="a"/>
    <w:uiPriority w:val="99"/>
    <w:unhideWhenUsed/>
    <w:rsid w:val="00952D5D"/>
    <w:pPr>
      <w:tabs>
        <w:tab w:val="center" w:pos="4677"/>
        <w:tab w:val="right" w:pos="9355"/>
      </w:tabs>
      <w:spacing w:after="0" w:line="240" w:lineRule="auto"/>
    </w:pPr>
  </w:style>
  <w:style w:type="paragraph" w:styleId="af2">
    <w:name w:val="Balloon Text"/>
    <w:basedOn w:val="a"/>
    <w:uiPriority w:val="99"/>
    <w:semiHidden/>
    <w:unhideWhenUsed/>
    <w:qFormat/>
    <w:rsid w:val="004B5B29"/>
    <w:pPr>
      <w:spacing w:after="0" w:line="240" w:lineRule="auto"/>
    </w:pPr>
    <w:rPr>
      <w:rFonts w:ascii="Tahoma" w:hAnsi="Tahoma" w:cs="Tahoma"/>
      <w:sz w:val="16"/>
      <w:szCs w:val="16"/>
    </w:rPr>
  </w:style>
  <w:style w:type="paragraph" w:customStyle="1" w:styleId="af3">
    <w:name w:val="Содержимое врезки"/>
    <w:basedOn w:val="a"/>
    <w:qFormat/>
  </w:style>
  <w:style w:type="character" w:styleId="af4">
    <w:name w:val="Hyperlink"/>
    <w:basedOn w:val="a0"/>
    <w:uiPriority w:val="99"/>
    <w:unhideWhenUsed/>
    <w:rsid w:val="00F25A5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tp.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3059</Words>
  <Characters>17439</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Гордеев Дмитрий</dc:creator>
  <cp:lastModifiedBy>Пользователь</cp:lastModifiedBy>
  <cp:revision>2</cp:revision>
  <cp:lastPrinted>2020-05-15T08:06:00Z</cp:lastPrinted>
  <dcterms:created xsi:type="dcterms:W3CDTF">2020-09-30T09:36:00Z</dcterms:created>
  <dcterms:modified xsi:type="dcterms:W3CDTF">2020-09-30T09:36:00Z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