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2E97">
        <w:rPr>
          <w:b/>
          <w:sz w:val="24"/>
          <w:szCs w:val="24"/>
        </w:rPr>
        <w:t>АО0001140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2E9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2E97">
        <w:rPr>
          <w:b/>
          <w:sz w:val="24"/>
          <w:szCs w:val="24"/>
        </w:rPr>
        <w:t>АО0001140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2E9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2E9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2E9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2E9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2E9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2E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2E9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2E9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2E9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2E9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2E9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2E97" w:rsidRDefault="00612E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1118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Пластилин скульптурный ГАММА оливковый, 1кг, мягкий, 2.80.Е100.004                                  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12E9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2E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2E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руб.</w:t>
            </w:r>
          </w:p>
        </w:tc>
      </w:tr>
      <w:tr w:rsidR="00612E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12E97" w:rsidRDefault="00612E97" w:rsidP="00612E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2E9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12E9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