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A15C5">
        <w:rPr>
          <w:b/>
          <w:sz w:val="24"/>
          <w:szCs w:val="24"/>
        </w:rPr>
        <w:t>АО000984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A15C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A15C5">
        <w:rPr>
          <w:b/>
          <w:sz w:val="24"/>
          <w:szCs w:val="24"/>
        </w:rPr>
        <w:t>АО000984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A15C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A15C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A15C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A15C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A15C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A15C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A15C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A15C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A15C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A15C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A15C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A15C5" w:rsidRDefault="00BA15C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962</w:t>
            </w:r>
          </w:p>
        </w:tc>
      </w:tr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40 вклад. BRAUBERG "Стандарт" синяя, 0,7мм                                                   </w:t>
            </w:r>
          </w:p>
        </w:tc>
      </w:tr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A15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A15C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A15C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A15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A15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BA15C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A15C5" w:rsidRDefault="00BA15C5" w:rsidP="00BA15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A15C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A15C5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2015-04-07T13:57:00Z</dcterms:modified>
</cp:coreProperties>
</file>