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378CB">
        <w:rPr>
          <w:b/>
          <w:sz w:val="24"/>
          <w:szCs w:val="24"/>
        </w:rPr>
        <w:t>АО000840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378C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378CB">
        <w:rPr>
          <w:b/>
          <w:sz w:val="24"/>
          <w:szCs w:val="24"/>
        </w:rPr>
        <w:t>АО000840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378C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378C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378C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378C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378C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378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378C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378C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378C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378C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378C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378CB" w:rsidRDefault="00A378C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818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20(100)Вт, цоколь E27, 12000ч, тепл. свет, 451059   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378C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378C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378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 руб.</w:t>
            </w:r>
          </w:p>
        </w:tc>
      </w:tr>
      <w:tr w:rsidR="00A378C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378CB" w:rsidRDefault="00A378CB" w:rsidP="00A378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378C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378CB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