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A57C8">
        <w:rPr>
          <w:b/>
          <w:sz w:val="24"/>
          <w:szCs w:val="24"/>
        </w:rPr>
        <w:t>2314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A57C8" w:rsidRDefault="007A57C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A57C8" w:rsidRDefault="007A5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784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768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Пастель художеств. "Петербургская", сухая, 72цв., круглое сечение, 91С-404                          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A57C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A57C8" w:rsidRDefault="007A5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A57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17:19:00</w:t>
            </w:r>
          </w:p>
        </w:tc>
        <w:tc>
          <w:tcPr>
            <w:tcW w:w="3191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A57C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17:21:09</w:t>
            </w:r>
          </w:p>
        </w:tc>
        <w:tc>
          <w:tcPr>
            <w:tcW w:w="3191" w:type="dxa"/>
          </w:tcPr>
          <w:p w:rsidR="007A57C8" w:rsidRDefault="007A57C8" w:rsidP="007A57C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7A57C8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6075E-DB4F-469D-897E-D37EF4F349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