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5CB0">
        <w:rPr>
          <w:b/>
          <w:sz w:val="24"/>
          <w:szCs w:val="24"/>
        </w:rPr>
        <w:t>1851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5CB0" w:rsidRDefault="00AA5C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5CB0" w:rsidRDefault="00AA5C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605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с контейнером "Карандаш" 510                                                          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5C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5CB0" w:rsidRDefault="00AA5C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5C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5C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AA5CB0" w:rsidRDefault="00AA5CB0" w:rsidP="00AA5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5CB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BAEE4-EBBB-497D-9E6C-CC2B2AF1E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