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4E75">
        <w:rPr>
          <w:b/>
          <w:sz w:val="24"/>
          <w:szCs w:val="24"/>
        </w:rPr>
        <w:t>1084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4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4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4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4E75" w:rsidRDefault="003A4E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4E75" w:rsidRDefault="003A4E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4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</w:t>
            </w:r>
          </w:p>
        </w:tc>
      </w:tr>
      <w:tr w:rsidR="003A4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339</w:t>
            </w:r>
          </w:p>
        </w:tc>
      </w:tr>
      <w:tr w:rsidR="003A4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"Пингвин" 130мм, с цветной печатью, в картонной упаковке с европодвесом, 232271    </w:t>
            </w:r>
          </w:p>
        </w:tc>
      </w:tr>
      <w:tr w:rsidR="003A4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4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4E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4E75" w:rsidRDefault="003A4E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4E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4E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4E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3A4E75" w:rsidRDefault="003A4E75" w:rsidP="003A4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4E75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5AFC2-C8C4-4DFF-9564-FE44EE934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