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2E1A">
        <w:rPr>
          <w:b/>
          <w:sz w:val="24"/>
          <w:szCs w:val="24"/>
        </w:rPr>
        <w:t>АО000335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2E1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2E1A">
        <w:rPr>
          <w:b/>
          <w:sz w:val="24"/>
          <w:szCs w:val="24"/>
        </w:rPr>
        <w:t>АО000335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2E1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2E1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2E1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2E1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2E1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2E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2E1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2E1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2E1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2E1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2E1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2E1A" w:rsidRDefault="00E22E1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314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"Eco" с верхним прижимом "бабочка" А4, 22,8*32,5см, МДФ, 3мм, 232228         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22E1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2E1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2E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 руб.</w:t>
            </w:r>
          </w:p>
        </w:tc>
      </w:tr>
      <w:tr w:rsidR="00E22E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22E1A" w:rsidRDefault="00E22E1A" w:rsidP="00E22E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22E1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22E1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