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38E9">
        <w:rPr>
          <w:b/>
          <w:sz w:val="24"/>
          <w:szCs w:val="24"/>
        </w:rPr>
        <w:t>932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38E9" w:rsidRDefault="000838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38E9" w:rsidRDefault="000838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287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для акварели/планшет А2 423*600мм, 20л. "ГОЗНАК", вн.блок 225г/м2,спец.бум.акв. с хлопк,300013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38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38E9" w:rsidRDefault="000838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38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38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0838E9" w:rsidRDefault="000838E9" w:rsidP="000838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38E9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B6505-BFCD-45F2-BCF9-FC0792C2D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