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D6AED">
        <w:rPr>
          <w:b/>
          <w:sz w:val="24"/>
          <w:szCs w:val="24"/>
        </w:rPr>
        <w:t>АО000294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D6AE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D6AED">
        <w:rPr>
          <w:b/>
          <w:sz w:val="24"/>
          <w:szCs w:val="24"/>
        </w:rPr>
        <w:t>АО000294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D6AE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D6AE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D6AE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D6AE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D6AE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D6A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D6AE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D6AE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D6AE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D6AE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D6AE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D6AED" w:rsidRDefault="002D6A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273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масштабно-координатная, рулон 640мм х10м, оранжевая                                          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D6AE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D6A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D6A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 руб.</w:t>
            </w:r>
          </w:p>
        </w:tc>
      </w:tr>
      <w:tr w:rsidR="002D6A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D6AED" w:rsidRDefault="002D6AED" w:rsidP="002D6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D6AE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D6AED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