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3DD8">
        <w:rPr>
          <w:b/>
          <w:sz w:val="24"/>
          <w:szCs w:val="24"/>
        </w:rPr>
        <w:t>АО00084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3D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3DD8">
        <w:rPr>
          <w:b/>
          <w:sz w:val="24"/>
          <w:szCs w:val="24"/>
        </w:rPr>
        <w:t>АО00084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3D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3D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3D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3D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3D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3D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D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D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3D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3D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3D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3DD8" w:rsidRDefault="003C3D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KYM LUX CLASSIC A4, 80г/м, 500л. класс "С", Финляндия, белизна 95%, 150% (CIE)               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3D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3D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3D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 руб.</w:t>
            </w:r>
          </w:p>
        </w:tc>
      </w:tr>
      <w:tr w:rsidR="003C3D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3DD8" w:rsidRDefault="003C3DD8" w:rsidP="003C3D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3D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3DD8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