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24DB">
        <w:rPr>
          <w:b/>
          <w:sz w:val="24"/>
          <w:szCs w:val="24"/>
        </w:rPr>
        <w:t>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24DB" w:rsidRDefault="001B24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24DB" w:rsidRDefault="001B2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80х200х18 (500м), слой внутрь, ш/к 02237          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24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24DB" w:rsidRDefault="001B24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24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24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1B24DB" w:rsidRDefault="001B24DB" w:rsidP="001B24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24DB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118FC-03D2-4458-9D5C-9356A38E8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