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AEE3" w14:textId="3CBB732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B1C83">
        <w:rPr>
          <w:b/>
          <w:sz w:val="24"/>
          <w:szCs w:val="24"/>
        </w:rPr>
        <w:t>АО0003347</w:t>
      </w:r>
      <w:r w:rsidRPr="00BE0A9B">
        <w:rPr>
          <w:b/>
          <w:sz w:val="24"/>
          <w:szCs w:val="24"/>
        </w:rPr>
        <w:t>.</w:t>
      </w:r>
    </w:p>
    <w:p w14:paraId="6E32EA31" w14:textId="1CCB424E" w:rsidR="009B22E7" w:rsidRPr="00BE0A9B" w:rsidRDefault="003B1C8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27.01.2026</w:t>
      </w:r>
    </w:p>
    <w:p w14:paraId="324F4EB1" w14:textId="2BC7A80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B1C8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B1C83">
        <w:rPr>
          <w:b/>
          <w:sz w:val="24"/>
          <w:szCs w:val="24"/>
        </w:rPr>
        <w:t>АО0003347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8DA7701" w14:textId="77777777" w:rsidTr="000E46A0">
        <w:tc>
          <w:tcPr>
            <w:tcW w:w="2376" w:type="dxa"/>
          </w:tcPr>
          <w:p w14:paraId="278A9D9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BCB7F2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3FB4B06" w14:textId="77777777" w:rsidTr="000E46A0">
        <w:tc>
          <w:tcPr>
            <w:tcW w:w="2376" w:type="dxa"/>
          </w:tcPr>
          <w:p w14:paraId="101427C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0478D0E" w14:textId="7CF7414A" w:rsidR="00EB4646" w:rsidRPr="00BE0A9B" w:rsidRDefault="003B1C8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A001729" w14:textId="77777777" w:rsidTr="000E46A0">
        <w:tc>
          <w:tcPr>
            <w:tcW w:w="2376" w:type="dxa"/>
          </w:tcPr>
          <w:p w14:paraId="5A79DF3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0766B53" w14:textId="34909E6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B1C8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B1C83">
              <w:rPr>
                <w:sz w:val="24"/>
                <w:szCs w:val="24"/>
              </w:rPr>
              <w:t>Аветисян Хачик Давидович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89BE84D" w14:textId="77777777" w:rsidTr="000E46A0">
        <w:tc>
          <w:tcPr>
            <w:tcW w:w="2376" w:type="dxa"/>
          </w:tcPr>
          <w:p w14:paraId="608548B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443D053" w14:textId="397BDEAF" w:rsidR="00EB4646" w:rsidRPr="00BE0A9B" w:rsidRDefault="003B1C8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Срок представления заявок на участие в открытых торгах  составляет не менее 25 рабочих дней со дня опубликования и  размещения сообщения о проведении торгов. </w:t>
            </w:r>
          </w:p>
        </w:tc>
      </w:tr>
      <w:tr w:rsidR="00EB4646" w:rsidRPr="00BE0A9B" w14:paraId="0A5D9813" w14:textId="77777777" w:rsidTr="000E46A0">
        <w:tc>
          <w:tcPr>
            <w:tcW w:w="2376" w:type="dxa"/>
          </w:tcPr>
          <w:p w14:paraId="402BBE6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933FC29" w14:textId="601ABDFB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B1C8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B1C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267955E" w14:textId="77777777" w:rsidTr="000E46A0">
        <w:tc>
          <w:tcPr>
            <w:tcW w:w="2376" w:type="dxa"/>
          </w:tcPr>
          <w:p w14:paraId="439FC8F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3ECE70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7C7F01A" w14:textId="77777777" w:rsidTr="000E46A0">
        <w:trPr>
          <w:trHeight w:val="690"/>
        </w:trPr>
        <w:tc>
          <w:tcPr>
            <w:tcW w:w="2376" w:type="dxa"/>
          </w:tcPr>
          <w:p w14:paraId="2AD9F5D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6B9FA67" w14:textId="16142E93" w:rsidR="004C520C" w:rsidRPr="00BE0A9B" w:rsidRDefault="003B1C8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01.12.2025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1612DF19" w14:textId="77777777" w:rsidTr="000E46A0">
        <w:trPr>
          <w:trHeight w:val="135"/>
        </w:trPr>
        <w:tc>
          <w:tcPr>
            <w:tcW w:w="2376" w:type="dxa"/>
          </w:tcPr>
          <w:p w14:paraId="3C52CF2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FE16CAC" w14:textId="1F4B7F0B" w:rsidR="004C520C" w:rsidRPr="00BE0A9B" w:rsidRDefault="003B1C8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14.01.2026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771CF8DF" w14:textId="77777777" w:rsidTr="000E46A0">
        <w:trPr>
          <w:trHeight w:val="150"/>
        </w:trPr>
        <w:tc>
          <w:tcPr>
            <w:tcW w:w="2376" w:type="dxa"/>
          </w:tcPr>
          <w:p w14:paraId="6D05890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8671F00" w14:textId="2E5580F8" w:rsidR="004C520C" w:rsidRPr="00BE0A9B" w:rsidRDefault="003B1C8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17.11.2025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126B2237" w14:textId="77777777" w:rsidTr="000E46A0">
        <w:trPr>
          <w:trHeight w:val="119"/>
        </w:trPr>
        <w:tc>
          <w:tcPr>
            <w:tcW w:w="2376" w:type="dxa"/>
          </w:tcPr>
          <w:p w14:paraId="2D8473D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D5D6150" w14:textId="214177DF" w:rsidR="004C520C" w:rsidRPr="00BE0A9B" w:rsidRDefault="003B1C8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17.11.2025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0B25EDD8" w14:textId="77777777" w:rsidTr="000E46A0">
        <w:trPr>
          <w:trHeight w:val="135"/>
        </w:trPr>
        <w:tc>
          <w:tcPr>
            <w:tcW w:w="2376" w:type="dxa"/>
          </w:tcPr>
          <w:p w14:paraId="330C5DE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C7AB95C" w14:textId="67A06E51" w:rsidR="004C520C" w:rsidRPr="00BE0A9B" w:rsidRDefault="003B1C8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17.11.2025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</w:tbl>
    <w:p w14:paraId="49222ED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F6BD0D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C83" w14:paraId="3D8941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1EBB69" w14:textId="385B4AE0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7088955" w14:textId="3A3A079E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3B1C83" w14:paraId="19BB0F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AB0064" w14:textId="21544DD1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C3AE049" w14:textId="5F43172E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2638713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E5B6CD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C83" w14:paraId="1A9C14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ABE34D" w14:textId="47F8CCC6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93BEA66" w14:textId="60D82B40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мокреньков анатолий юрьевич</w:t>
            </w:r>
          </w:p>
        </w:tc>
      </w:tr>
      <w:tr w:rsidR="003B1C83" w14:paraId="23EA9F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C4F371" w14:textId="2ED4A73D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EBC2BD6" w14:textId="60000D7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645117063772</w:t>
            </w:r>
          </w:p>
        </w:tc>
      </w:tr>
      <w:tr w:rsidR="003B1C83" w14:paraId="091BD0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ECA41B" w14:textId="2F20AACC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36086AF" w14:textId="7D11788D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Гильдия арбитражных управляющих" </w:t>
            </w:r>
          </w:p>
        </w:tc>
      </w:tr>
      <w:tr w:rsidR="003B1C83" w14:paraId="2F681B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1C770F" w14:textId="13453392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E103903" w14:textId="224AAFC3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18330</w:t>
            </w:r>
          </w:p>
        </w:tc>
      </w:tr>
    </w:tbl>
    <w:p w14:paraId="746C7B74" w14:textId="609F348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0C9062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C83" w14:paraId="4385A2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6F6C5B" w14:textId="4879E21C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B9CA57D" w14:textId="41485DDA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суа Краснодарского края</w:t>
            </w:r>
          </w:p>
        </w:tc>
      </w:tr>
      <w:tr w:rsidR="003B1C83" w14:paraId="72F851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C065DA" w14:textId="06E420FF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8104373" w14:textId="10455096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А32-51352/2021</w:t>
            </w:r>
          </w:p>
        </w:tc>
      </w:tr>
      <w:tr w:rsidR="003B1C83" w14:paraId="020302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6C691C" w14:textId="78D2926D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9093A01" w14:textId="4E313C8B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ешением Арбитражного суда Краснодарского края от 23 ноября 2023 года  по делу А32-51352/2021</w:t>
            </w:r>
          </w:p>
        </w:tc>
      </w:tr>
    </w:tbl>
    <w:p w14:paraId="3AFEE21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33410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C83" w14:paraId="21705C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4B3D97" w14:textId="1A73914A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386B23B" w14:textId="5B8B313E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B1C83" w14:paraId="723FC6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8FBC6B" w14:textId="5E99837F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B3C456A" w14:textId="05ED0E9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3B1C83" w14:paraId="33FEF4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B8AC63" w14:textId="42568125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EBA1687" w14:textId="72555C04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231500261582</w:t>
            </w:r>
          </w:p>
        </w:tc>
      </w:tr>
      <w:tr w:rsidR="003B1C83" w14:paraId="044307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EC8EAB" w14:textId="0BA53266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247C992" w14:textId="7777777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финансовый </w:t>
            </w:r>
          </w:p>
          <w:p w14:paraId="3F3E0B81" w14:textId="7777777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управляющий направляет победителю торгов предложение </w:t>
            </w:r>
          </w:p>
          <w:p w14:paraId="68E0D448" w14:textId="7777777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заключить договор купли-продажи имущества с приложением </w:t>
            </w:r>
          </w:p>
          <w:p w14:paraId="7B18F8DA" w14:textId="7777777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проекта данного договора в соответствии с представленным </w:t>
            </w:r>
          </w:p>
          <w:p w14:paraId="28D0318A" w14:textId="7777777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победителем торгов предложением о цене имущества. </w:t>
            </w:r>
          </w:p>
          <w:p w14:paraId="3DA9362A" w14:textId="7777777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имущества должен быть заключен в </w:t>
            </w:r>
          </w:p>
          <w:p w14:paraId="6B029351" w14:textId="7777777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течение 30 календарных дней с даты получения победителем </w:t>
            </w:r>
          </w:p>
          <w:p w14:paraId="471C1333" w14:textId="7777777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торгов предложения о заключении данного договора. </w:t>
            </w:r>
          </w:p>
          <w:p w14:paraId="3A1BA442" w14:textId="7777777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случае отказа или уклонения победителя торгов от подписания </w:t>
            </w:r>
          </w:p>
          <w:p w14:paraId="407EA61C" w14:textId="7777777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договора купли-продажи имущества внесенный задаток ему не </w:t>
            </w:r>
          </w:p>
          <w:p w14:paraId="7763A6FB" w14:textId="7777777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возвращается и финансовый управляющий вправе предложить </w:t>
            </w:r>
          </w:p>
          <w:p w14:paraId="27EB8E79" w14:textId="7777777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заключить договор купли-продажи участнику торгов, которым </w:t>
            </w:r>
          </w:p>
          <w:p w14:paraId="3E40CA42" w14:textId="7777777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предложена наиболее высокая цена имущества по сравнению с </w:t>
            </w:r>
          </w:p>
          <w:p w14:paraId="1703AE8E" w14:textId="7777777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ценой, предложенной другими участниками торгов, за </w:t>
            </w:r>
          </w:p>
          <w:p w14:paraId="4C2A0D0A" w14:textId="034C424D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исключением победителя торгов.</w:t>
            </w:r>
          </w:p>
        </w:tc>
      </w:tr>
    </w:tbl>
    <w:p w14:paraId="4C51835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28F22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C83" w14:paraId="121E39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BED68E" w14:textId="42F23A10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B39C3EE" w14:textId="0E75CCE0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Мокреньков Анатолий Юрьевич </w:t>
            </w:r>
          </w:p>
        </w:tc>
      </w:tr>
      <w:tr w:rsidR="003B1C83" w14:paraId="7F03D1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99A496" w14:textId="61AA52A0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D4BC651" w14:textId="58415AEE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3B1C83" w14:paraId="01AC1D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7FEE40" w14:textId="5E30BAA9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6E3F147" w14:textId="5E4A4715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</w:tbl>
    <w:p w14:paraId="33DFAA6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699D7A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A3FAFD7" w14:textId="77777777" w:rsidR="003B1C83" w:rsidRDefault="003B1C8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6C15154" w14:textId="77777777" w:rsidR="003B1C83" w:rsidRDefault="003B1C8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C83" w14:paraId="0F18F1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25A94B" w14:textId="500BC4E0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1DC64EE" w14:textId="46BA0E1B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Асфальтоукладчик Vogele 1400 1994 г.в.</w:t>
            </w:r>
          </w:p>
        </w:tc>
      </w:tr>
      <w:tr w:rsidR="003B1C83" w14:paraId="48DE81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FA67EF" w14:textId="6E8CA38F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3720961" w14:textId="04C32DE6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 заявки на участие в торгах и прилагаемые к ним документы,  которые соответствуют требованиям, указанным в сообщении о  проведении торгов. Заявители, допущенные к участию в торгах,  признаются участниками торгов.  Решение об отказе в допуске заявителя к участию в торгах  принимается в случае, если: - заявка на участие в торгах не соответствует требованиям,  указанным в сообщении о проведении торгов; - представленные заявителем документы не соответствуют  установленным к ним требованиям или недостоверны; - поступление задатка на счета, указанные в сообщении о  проведении торгов, не подтверждено на дату составления  протокола об определении участников торгов.</w:t>
            </w:r>
          </w:p>
        </w:tc>
      </w:tr>
      <w:tr w:rsidR="003B1C83" w14:paraId="12656B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203B49" w14:textId="246B8B2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E8F16AB" w14:textId="4EC48B4C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Асфальтоукладчик Vogele 1400 1994 г.в.</w:t>
            </w:r>
          </w:p>
        </w:tc>
      </w:tr>
      <w:tr w:rsidR="003B1C83" w14:paraId="4FF0A2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EBFEBB" w14:textId="4CC627B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3982C85" w14:textId="6520CC08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3275000,00</w:t>
            </w:r>
          </w:p>
        </w:tc>
      </w:tr>
      <w:tr w:rsidR="003B1C83" w14:paraId="570986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A89D7E" w14:textId="68EE7B6F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8AEDAB8" w14:textId="36403E8D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B1C83" w14:paraId="65962B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BDAE4" w14:textId="20023701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189267B" w14:textId="59AC736C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163750,00</w:t>
            </w:r>
          </w:p>
        </w:tc>
      </w:tr>
      <w:tr w:rsidR="003B1C83" w14:paraId="118305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185FC0" w14:textId="1004E780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B1E3925" w14:textId="234F3C03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B1C83" w14:paraId="155687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7AB185" w14:textId="2731CD94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FF92D94" w14:textId="31BDFF9B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B1C83" w14:paraId="3C03EE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8789A3" w14:textId="3CA86375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1B8077B" w14:textId="2BC5C3B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Банковская комиссия по возврату задатку осуществляется за счет участников торгов. Победитель торгов перечисляет денежные средства в оплату приобретенного имущества в течение тридцати календарных дней со дня подписания договора купли-продажи имущества по реквизитам указанным в договоре. При заключении договора с лицом, выигравшим торги, сумма внесенного им задатка засчитывается в счет исполнения договора.</w:t>
            </w:r>
          </w:p>
        </w:tc>
      </w:tr>
      <w:tr w:rsidR="003B1C83" w14:paraId="3722E0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E71E9B" w14:textId="22FC5E4A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68E2B61" w14:textId="4D677AF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путем безналичного перечисления денежных средств в валюте Российской Федерации (Российских рублях) по следующим реквизитам:  АВЕТИСЯН ХАЧИК ДАВИДОВИЧ Счет: 40817810350182145972,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76F353D8" w14:textId="15E52349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3B1C83">
        <w:rPr>
          <w:sz w:val="24"/>
          <w:szCs w:val="24"/>
        </w:rPr>
        <w:t>Заявок на данный лот нет.</w:t>
      </w:r>
    </w:p>
    <w:p w14:paraId="6DB7DA6F" w14:textId="77777777" w:rsidR="003B1C83" w:rsidRDefault="003B1C8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77315A82" w14:textId="77777777" w:rsidR="003B1C83" w:rsidRDefault="003B1C8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C83" w14:paraId="66E2AE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928846" w14:textId="585821D9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382AAE4" w14:textId="12C2611E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Асфальтоукладчик Svedala Demag DF65P (асфальтоукладчик)</w:t>
            </w:r>
          </w:p>
        </w:tc>
      </w:tr>
      <w:tr w:rsidR="003B1C83" w14:paraId="314264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5D28CB" w14:textId="481769C2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DF2A8CC" w14:textId="2024DBCB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и прилагаемые к ним документы,  которые соответствуют требованиям, указанным в сообщении о  проведении торгов. Заявители, допущенные к участию в торгах,  признаются участниками торгов.  Решение об отказе в допуске заявителя к участию в торгах  принимается в случае, если: - заявка на участие в торгах не соответствует требованиям,  указанным в сообщении о проведении торгов; - представленные заявителем документы не соответствуют  установленным к ним требованиям или недостоверны; - поступление задатка на счета, указанные в сообщении о  проведении торгов, не подтверждено на дату составления  протокола об определении участников торгов.</w:t>
            </w:r>
          </w:p>
        </w:tc>
      </w:tr>
      <w:tr w:rsidR="003B1C83" w14:paraId="0B886D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1C9D55" w14:textId="45410ED8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3CC9BF8" w14:textId="4110BD82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Асфальтоукладчик Svedala Demag DF65P (асфальтоукладчик)</w:t>
            </w:r>
          </w:p>
        </w:tc>
      </w:tr>
      <w:tr w:rsidR="003B1C83" w14:paraId="463BAB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F01DD0" w14:textId="6BE3465D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5B4700F" w14:textId="3A42F7FF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11247222,00</w:t>
            </w:r>
          </w:p>
        </w:tc>
      </w:tr>
      <w:tr w:rsidR="003B1C83" w14:paraId="29F349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2DE106" w14:textId="090F4C15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D1E997E" w14:textId="3630CE53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B1C83" w14:paraId="4FB163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54751F" w14:textId="2AE6837E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41E0BA4" w14:textId="09681415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562361,10</w:t>
            </w:r>
          </w:p>
        </w:tc>
      </w:tr>
      <w:tr w:rsidR="003B1C83" w14:paraId="4F2AB8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3A6652" w14:textId="684F45A6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2743539" w14:textId="18287B79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B1C83" w14:paraId="0BF0FB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063C09" w14:textId="442FD915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B3A057A" w14:textId="64159B36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B1C83" w14:paraId="25395A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FAAE91" w14:textId="7AA7C40E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A07B862" w14:textId="602BC768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Банковская комиссия по возврату задатку осуществляется за счет участников торгов. Победитель торгов перечисляет денежные средства в оплату приобретенного имущества в течение тридцати календарных дней со дня подписания договора купли-продажи имущества по реквизитам указанным в договоре. При заключении договора с лицом, выигравшим торги, сумма внесенного им задатка засчитывается в счет исполнения договора.</w:t>
            </w:r>
          </w:p>
        </w:tc>
      </w:tr>
      <w:tr w:rsidR="003B1C83" w14:paraId="61A029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61E8FA" w14:textId="11194D97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B337F1C" w14:textId="7E6A8752" w:rsidR="003B1C83" w:rsidRDefault="003B1C83" w:rsidP="003B1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путем безналичного перечисления денежных средств в валюте Российской Федерации (Российских рублях) по следующим реквизитам:  АВЕТИСЯН ХАЧИК ДАВИДОВИЧ Счет: 40817810350182145972,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6FE4836C" w14:textId="57D6560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3B1C83">
        <w:rPr>
          <w:sz w:val="24"/>
          <w:szCs w:val="24"/>
        </w:rPr>
        <w:t>Заявок на данный лот нет.</w:t>
      </w:r>
    </w:p>
    <w:p w14:paraId="2C92AD1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207F42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62E1BA3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1E7212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AEF559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AB46BB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693F7E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59974B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B20561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294A67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BC3474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D912D2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57F09C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5A665B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B9807B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26C340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C1577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EA637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9B8A87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C23BF0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263B1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59D6C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355147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1FE2F8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F715CD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B02F9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C20C3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FFD8D8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D2AEA3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26894D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1234A9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1F20D3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DF239B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09D24F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7A082A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3C0455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230DA5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734C83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EF0ED6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BD1182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F9995A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20EBB3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A31633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3B7B88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A2DF4F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01AB7B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C06AC3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7089CE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0793B1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5DCB90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FB2E29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CAB724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84CDDB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7E1DAD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1C83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A2BA6"/>
  <w15:docId w15:val="{AE8BA4EF-8E02-424A-9C69-43EC5972B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1181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2026-01-27T14:01:00Z</dcterms:created>
  <dcterms:modified xsi:type="dcterms:W3CDTF">2026-01-27T14:01:00Z</dcterms:modified>
</cp:coreProperties>
</file>