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12A1A" w14:textId="07E909D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F77CB">
        <w:rPr>
          <w:b/>
          <w:sz w:val="24"/>
          <w:szCs w:val="24"/>
        </w:rPr>
        <w:t>3306</w:t>
      </w:r>
      <w:r w:rsidR="00424B57">
        <w:rPr>
          <w:b/>
          <w:sz w:val="24"/>
          <w:szCs w:val="24"/>
        </w:rPr>
        <w:t>.</w:t>
      </w:r>
    </w:p>
    <w:p w14:paraId="7758FF55" w14:textId="3D7D3863" w:rsidR="00320475" w:rsidRPr="00320475" w:rsidRDefault="00DF77C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06.05.2025</w:t>
      </w:r>
    </w:p>
    <w:p w14:paraId="2C48628E" w14:textId="62245C3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77CB">
        <w:rPr>
          <w:sz w:val="24"/>
          <w:szCs w:val="24"/>
        </w:rPr>
        <w:t xml:space="preserve">Шаповалова  Каролина  Сергеевна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77CB">
        <w:rPr>
          <w:sz w:val="24"/>
          <w:szCs w:val="24"/>
        </w:rPr>
        <w:t>открытый аукцион</w:t>
      </w:r>
    </w:p>
    <w:p w14:paraId="6FF9B308" w14:textId="122AD80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77CB">
        <w:rPr>
          <w:sz w:val="24"/>
          <w:szCs w:val="24"/>
        </w:rPr>
        <w:t>АО0003306</w:t>
      </w:r>
    </w:p>
    <w:p w14:paraId="595624C1" w14:textId="58B2A35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77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77CB">
        <w:rPr>
          <w:sz w:val="24"/>
          <w:szCs w:val="24"/>
        </w:rPr>
        <w:t>Панина Аминат Рамазановна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8CCDAD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5F4B5C3" w14:textId="3B6E46D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77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77CB">
        <w:rPr>
          <w:sz w:val="24"/>
          <w:szCs w:val="24"/>
        </w:rPr>
        <w:t>АО0003306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93"/>
        <w:gridCol w:w="7889"/>
      </w:tblGrid>
      <w:tr w:rsidR="002B1D27" w:rsidRPr="00334D8D" w14:paraId="734D8353" w14:textId="77777777" w:rsidTr="00E3311F">
        <w:tc>
          <w:tcPr>
            <w:tcW w:w="3510" w:type="dxa"/>
          </w:tcPr>
          <w:p w14:paraId="57EDC82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823DFC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CC23550" w14:textId="77777777" w:rsidTr="00E3311F">
        <w:tc>
          <w:tcPr>
            <w:tcW w:w="3510" w:type="dxa"/>
          </w:tcPr>
          <w:p w14:paraId="7FB40E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9A79314" w14:textId="6B66A7BF" w:rsidR="002B1D27" w:rsidRPr="00334D8D" w:rsidRDefault="00DF77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76736BE" w14:textId="77777777" w:rsidTr="00E3311F">
        <w:tc>
          <w:tcPr>
            <w:tcW w:w="3510" w:type="dxa"/>
          </w:tcPr>
          <w:p w14:paraId="718430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73640F7" w14:textId="583205A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77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77CB">
              <w:rPr>
                <w:sz w:val="24"/>
                <w:szCs w:val="24"/>
              </w:rPr>
              <w:t>Панина Аминат Рамазановна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136D58" w14:textId="77777777" w:rsidTr="00E3311F">
        <w:tc>
          <w:tcPr>
            <w:tcW w:w="3510" w:type="dxa"/>
          </w:tcPr>
          <w:p w14:paraId="4DAC10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CFB69B7" w14:textId="543409BE" w:rsidR="002B1D27" w:rsidRPr="00224412" w:rsidRDefault="00DF77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Ключи у финансового управляющего отсутствуют, показ объектов не осуществляется.  Возможно, имеются лица, проживающие в квартире. В квартире есть зарегистрированные лица (совершеннолетние). 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</w:t>
            </w:r>
            <w:r>
              <w:rPr>
                <w:sz w:val="24"/>
                <w:szCs w:val="24"/>
                <w:lang w:val="en-US"/>
              </w:rPr>
              <w:lastRenderedPageBreak/>
              <w:t>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C08D9AE" w14:textId="77777777" w:rsidTr="00E3311F">
        <w:tc>
          <w:tcPr>
            <w:tcW w:w="3510" w:type="dxa"/>
          </w:tcPr>
          <w:p w14:paraId="685696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12049" w:type="dxa"/>
          </w:tcPr>
          <w:p w14:paraId="5CEA854E" w14:textId="5C3E2F8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77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77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DB5676D" w14:textId="77777777" w:rsidTr="00E3311F">
        <w:tc>
          <w:tcPr>
            <w:tcW w:w="3510" w:type="dxa"/>
          </w:tcPr>
          <w:p w14:paraId="6A93A1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CAB966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786FC8D" w14:textId="77777777" w:rsidTr="00E3311F">
        <w:trPr>
          <w:trHeight w:val="690"/>
        </w:trPr>
        <w:tc>
          <w:tcPr>
            <w:tcW w:w="3510" w:type="dxa"/>
          </w:tcPr>
          <w:p w14:paraId="534D86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01CAF89" w14:textId="610BD792" w:rsidR="002B1D27" w:rsidRPr="00224412" w:rsidRDefault="00DF77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75171823" w14:textId="77777777" w:rsidTr="00E3311F">
        <w:trPr>
          <w:trHeight w:val="135"/>
        </w:trPr>
        <w:tc>
          <w:tcPr>
            <w:tcW w:w="3510" w:type="dxa"/>
          </w:tcPr>
          <w:p w14:paraId="209388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6ED9FC4" w14:textId="1E59F8CC" w:rsidR="002B1D27" w:rsidRPr="00224412" w:rsidRDefault="00DF77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2A661BBA" w14:textId="77777777" w:rsidTr="00E3311F">
        <w:trPr>
          <w:trHeight w:val="150"/>
        </w:trPr>
        <w:tc>
          <w:tcPr>
            <w:tcW w:w="3510" w:type="dxa"/>
          </w:tcPr>
          <w:p w14:paraId="1205F3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94EAD96" w14:textId="7CAA6E24" w:rsidR="002B1D27" w:rsidRPr="00224412" w:rsidRDefault="00DF77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97E69C" w14:textId="77777777" w:rsidTr="00E3311F">
        <w:trPr>
          <w:trHeight w:val="119"/>
        </w:trPr>
        <w:tc>
          <w:tcPr>
            <w:tcW w:w="3510" w:type="dxa"/>
          </w:tcPr>
          <w:p w14:paraId="2A4265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04DB14E" w14:textId="31505896" w:rsidR="002B1D27" w:rsidRPr="00224412" w:rsidRDefault="00DF77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BF2140" w14:textId="77777777" w:rsidTr="00E3311F">
        <w:trPr>
          <w:trHeight w:val="135"/>
        </w:trPr>
        <w:tc>
          <w:tcPr>
            <w:tcW w:w="3510" w:type="dxa"/>
          </w:tcPr>
          <w:p w14:paraId="1176D0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624EDAF" w14:textId="72632F8E" w:rsidR="002B1D27" w:rsidRPr="00334D8D" w:rsidRDefault="00DF77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C6B637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ED30C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CB" w14:paraId="57D4FF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85992F" w14:textId="01FE91F1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525008" w14:textId="6B18CB96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DF77CB" w14:paraId="3EC0B5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CCEB9" w14:textId="1E3179C2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434BD2" w14:textId="31472E9B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</w:tbl>
    <w:p w14:paraId="018F3B7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E8DD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CB" w14:paraId="5F2940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277F5" w14:textId="018B082B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40D49B" w14:textId="427D1087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DF77CB" w14:paraId="45077A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8976C0" w14:textId="4DC518A3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9D7E6A" w14:textId="77777777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F77CB" w14:paraId="3DB8D9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4303B" w14:textId="1D4EF5D7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F1B19C8" w14:textId="77777777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F77CB" w14:paraId="44C981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AFDC4" w14:textId="793A0920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E963DB0" w14:textId="77777777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67FD9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D91D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CB" w14:paraId="6CA005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9558D3" w14:textId="29783E0F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77D4A82" w14:textId="30074966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DF77CB" w14:paraId="343B0F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ED2F3D" w14:textId="04F17D6D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33A0769" w14:textId="22978C66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А06-6368/2022</w:t>
            </w:r>
          </w:p>
        </w:tc>
      </w:tr>
      <w:tr w:rsidR="00DF77CB" w14:paraId="7F2780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C3F3DE" w14:textId="3F656603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06F76A5" w14:textId="2AF1DD54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Астраханской области от 28.11.2022г. (резолютивная часть объявлена 21.11.2022 г.), Определение Арбитражного суда Астраханской области от 14.12.2023 г. по делу № А06-6368/2022</w:t>
            </w:r>
          </w:p>
        </w:tc>
      </w:tr>
    </w:tbl>
    <w:p w14:paraId="213ADEE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86CD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CB" w14:paraId="084604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3CC33C" w14:textId="4DCC6E33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B1AA558" w14:textId="29F4647F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F77CB" w14:paraId="555825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7B76B" w14:textId="36AC7B69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8423A4" w14:textId="1FC03621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DF77CB" w14:paraId="680254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0F8F9" w14:textId="12073FAB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AC3F3A" w14:textId="2BE9493C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300201550972</w:t>
            </w:r>
          </w:p>
        </w:tc>
      </w:tr>
      <w:tr w:rsidR="00DF77CB" w14:paraId="6C6084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3C107" w14:textId="3B223267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FC10EC5" w14:textId="2A7EEDF8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договора. В случае отказа или уклонения Победителя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Если к участию в торгах был допущен только один участник, заявка которого на участие в торгах соответствует условиям или содержит предложение о цене имущества не ниже установленной начальной цены продажи, договор купли-продажи заключается финансовым управляющим с этим участником торгов. В случае отказа или уклонения единственного участника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возвращается. </w:t>
            </w:r>
          </w:p>
        </w:tc>
      </w:tr>
    </w:tbl>
    <w:p w14:paraId="508ADD9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64F1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CB" w14:paraId="3473B1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AB8B3" w14:textId="5F632C79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8C6E63" w14:textId="0ADADC26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Каролина Сергеевна </w:t>
            </w:r>
          </w:p>
        </w:tc>
      </w:tr>
      <w:tr w:rsidR="00DF77CB" w14:paraId="78C5B7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EADFB" w14:textId="7AAE06DA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C45471C" w14:textId="093C4B37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8-987-307-71-18</w:t>
            </w:r>
          </w:p>
        </w:tc>
      </w:tr>
      <w:tr w:rsidR="00DF77CB" w14:paraId="271EB0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139698" w14:textId="0149E4CA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E8533BE" w14:textId="691E3ECE" w:rsidR="00DF77CB" w:rsidRDefault="00DF77CB" w:rsidP="00DF7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</w:tbl>
    <w:p w14:paraId="0D94AC4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A2273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DA324C8" w14:textId="77777777" w:rsidR="00DF77CB" w:rsidRDefault="00DF77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CB" w14:paraId="028A7C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A32590" w14:textId="430AFFE7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3E4FB54" w14:textId="2834BC51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DF77CB" w14:paraId="43DFE8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CEF442" w14:textId="18081763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F7D457F" w14:textId="742A59B3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открытых эл. торгах в форме аукциона подаются: С 12:00ч. 28.03.2025 г. до 12:00ч. 06.05.2025 г. (здесь и далее - время ЭТП, Московское) оператору Электронной площадки ООО «Евразийская Торговая Площадка» на сайте www.eurtp.ru в соответствии с порядком установленным регламентом площадки. Дата начала проведения аукциона в 12:00ч. 07.05.2025 г. (время Московское), на сайте: www.eurtp.ru. Подведение результатов в день торгов. Заявка оформляется в соответствии со ст.110 ФЗ «О несостоятельности (банкротстве)» и Приказом Минэкономразвития № 495 от 23.07.2015 г. в форме электронного документа в произвольной форме на русском языке и должна содержать: обязательство участника соблюдать требования, указанные в сообщении о проведении торгов, фирменное наименование, сведения об организационно-правовой форме, о месте нахождения, почтовый адрес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заявителя, идентификационный номер налогоплательщика.            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             К заявке на участие в торгах должны прилагаться следующие документы: действительную на день представления заявки на участие в торгах выписку из ЕГРЮЛ (для юр. лица) или ЕГРИП (для ИП) или нотариально заверенную копию; копии документов, удостоверяющих личность (для физ. лица); надлежащим образом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и(или) учредительными документами юр.лица и если для участника торгов приобретение имущества или внесение денежных средств в качестве задатка являются крупной сделкой; копии документов, подтверждающих полномочия руководителя (для юр.лиц); документ, подтверждающий полномочия лица на осуществление действия от имени заявителя,  доказательство внесения задатка.</w:t>
            </w:r>
          </w:p>
        </w:tc>
      </w:tr>
      <w:tr w:rsidR="00DF77CB" w14:paraId="4DB26E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6C498" w14:textId="0975FBF9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10FC78" w14:textId="5A7F2AD4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Ключи у финансового управляющего отсутствуют, показ объектов не осуществляется.  Возможно, имеются лица, проживающие в квартире. В квартире есть зарегистрированные лица (совершеннолетние). 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</w:t>
            </w:r>
          </w:p>
        </w:tc>
      </w:tr>
      <w:tr w:rsidR="00DF77CB" w14:paraId="69F21D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95B03" w14:textId="0E502C1E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655171" w14:textId="5B9AF515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11974000,00</w:t>
            </w:r>
          </w:p>
        </w:tc>
      </w:tr>
      <w:tr w:rsidR="00DF77CB" w14:paraId="7FDB56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58880D" w14:textId="34B93844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7681ADC" w14:textId="62B92050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77CB" w14:paraId="521258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8C4171" w14:textId="40B0597A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BB74D03" w14:textId="7319764D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598700,00</w:t>
            </w:r>
          </w:p>
        </w:tc>
      </w:tr>
      <w:tr w:rsidR="00DF77CB" w14:paraId="30F5E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78D31" w14:textId="48656FD1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5055BB" w14:textId="32DC4EA0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F77CB" w14:paraId="345F0C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1F438" w14:textId="767F7E3D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12E81B" w14:textId="48C12445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F77CB" w14:paraId="6DC256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08424" w14:textId="141AD7C9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08A1E8A" w14:textId="518755C8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договором о задатке.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</w:t>
            </w:r>
          </w:p>
        </w:tc>
      </w:tr>
      <w:tr w:rsidR="00DF77CB" w14:paraId="1BA279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28420" w14:textId="64D4E39A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439B1C" w14:textId="4FF2C5A1" w:rsidR="00DF77CB" w:rsidRDefault="00DF77CB" w:rsidP="00DF77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Панина Аминат Рамазановна, ИНН 300201550972,  р/с 40817810750173823751 в ФИЛИАЛ "ЦЕНТРАЛЬНЫЙ" ПАО "СОВКОМБАНК" (БЕРДСК) к/с 30101810150040000763, БИК 045004763, ИНН БАНКА 4401116480</w:t>
            </w:r>
          </w:p>
        </w:tc>
      </w:tr>
    </w:tbl>
    <w:p w14:paraId="36C63EE5" w14:textId="16462FC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E67A49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922270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F77CB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DEF19"/>
  <w15:docId w15:val="{33BAA23B-C1EB-45DD-B8EC-C0E7C14C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1980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2025-05-06T11:27:00Z</dcterms:created>
  <dcterms:modified xsi:type="dcterms:W3CDTF">2025-05-06T11:27:00Z</dcterms:modified>
</cp:coreProperties>
</file>