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Извещение о проведении торгов № </w:t>
      </w:r>
      <w:bookmarkStart w:name="НомерИзвещение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3</w:t>
      </w:r>
      <w:r>
        <w:rPr>
          <w:b w:val="1"/>
          <w:bCs w:val="1"/>
          <w:sz w:val="24"/>
          <w:szCs w:val="24"/>
          <w:rtl w:val="0"/>
          <w:lang w:val="ru-RU"/>
        </w:rPr>
        <w:t>301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Normal.0"/>
        <w:rPr>
          <w:b w:val="1"/>
          <w:bCs w:val="1"/>
          <w:sz w:val="24"/>
          <w:szCs w:val="24"/>
          <w:lang w:val="en-US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Я</w:t>
      </w:r>
      <w:r>
        <w:rPr>
          <w:sz w:val="24"/>
          <w:szCs w:val="24"/>
          <w:rtl w:val="0"/>
          <w:lang w:val="ru-RU"/>
        </w:rPr>
        <w:t xml:space="preserve">, </w:t>
      </w:r>
      <w:bookmarkStart w:name="ФИО" w:id="1"/>
      <w:bookmarkEnd w:id="1"/>
      <w:r>
        <w:rPr>
          <w:sz w:val="24"/>
          <w:szCs w:val="24"/>
          <w:rtl w:val="0"/>
          <w:lang w:val="ru-RU"/>
        </w:rPr>
        <w:t>М</w:t>
      </w:r>
      <w:r>
        <w:rPr>
          <w:sz w:val="24"/>
          <w:szCs w:val="24"/>
          <w:rtl w:val="0"/>
          <w:lang w:val="ru-RU"/>
        </w:rPr>
        <w:t xml:space="preserve">арков Александр Викторович 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публикую  </w:t>
      </w:r>
      <w:bookmarkStart w:name="ВидАукцион_ИП" w:id="2"/>
      <w:bookmarkEnd w:id="2"/>
      <w:r>
        <w:rPr>
          <w:sz w:val="24"/>
          <w:szCs w:val="24"/>
          <w:rtl w:val="0"/>
          <w:lang w:val="ru-RU"/>
        </w:rPr>
        <w:t>о</w:t>
      </w:r>
      <w:r>
        <w:rPr>
          <w:sz w:val="24"/>
          <w:szCs w:val="24"/>
          <w:rtl w:val="0"/>
          <w:lang w:val="ru-RU"/>
        </w:rPr>
        <w:t>ткрытый аукцион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№  </w:t>
      </w:r>
      <w:bookmarkStart w:name="НомерАукцион" w:id="3"/>
      <w:bookmarkEnd w:id="3"/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>О</w:t>
      </w:r>
      <w:r>
        <w:rPr>
          <w:sz w:val="24"/>
          <w:szCs w:val="24"/>
          <w:rtl w:val="0"/>
          <w:lang w:val="ru-RU"/>
        </w:rPr>
        <w:t>0003</w:t>
      </w:r>
      <w:r>
        <w:rPr>
          <w:sz w:val="24"/>
          <w:szCs w:val="24"/>
          <w:rtl w:val="0"/>
          <w:lang w:val="ru-RU"/>
        </w:rPr>
        <w:t>301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“Открытые торги в форме аукциона с открытой формой подачи предложений о цене имущества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по реализации имущества должника”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sz w:val="24"/>
          <w:szCs w:val="24"/>
        </w:rPr>
      </w:pPr>
    </w:p>
    <w:p>
      <w:pPr>
        <w:pStyle w:val="List Paragraph"/>
        <w:numPr>
          <w:ilvl w:val="0"/>
          <w:numId w:val="2"/>
        </w:numPr>
        <w:bidi w:val="0"/>
        <w:spacing w:line="240" w:lineRule="auto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4"/>
      <w:bookmarkEnd w:id="4"/>
      <w:r>
        <w:rPr>
          <w:b w:val="1"/>
          <w:bCs w:val="1"/>
          <w:sz w:val="24"/>
          <w:szCs w:val="24"/>
          <w:rtl w:val="0"/>
          <w:lang w:val="ru-RU"/>
        </w:rPr>
        <w:t>о</w:t>
      </w:r>
      <w:r>
        <w:rPr>
          <w:b w:val="1"/>
          <w:bCs w:val="1"/>
          <w:sz w:val="24"/>
          <w:szCs w:val="24"/>
          <w:rtl w:val="0"/>
          <w:lang w:val="ru-RU"/>
        </w:rPr>
        <w:t>ткрытом аукционе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>№</w:t>
      </w:r>
      <w:r>
        <w:rPr>
          <w:sz w:val="24"/>
          <w:szCs w:val="24"/>
          <w:rtl w:val="0"/>
          <w:lang w:val="ru-RU"/>
        </w:rPr>
        <w:t xml:space="preserve"> </w:t>
      </w:r>
      <w:bookmarkStart w:name="НомерАукцион_1" w:id="5"/>
      <w:bookmarkEnd w:id="5"/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>О</w:t>
      </w:r>
      <w:r>
        <w:rPr>
          <w:sz w:val="24"/>
          <w:szCs w:val="24"/>
          <w:rtl w:val="0"/>
          <w:lang w:val="ru-RU"/>
        </w:rPr>
        <w:t>0003</w:t>
      </w:r>
      <w:r>
        <w:rPr>
          <w:sz w:val="24"/>
          <w:szCs w:val="24"/>
          <w:rtl w:val="0"/>
          <w:lang w:val="ru-RU"/>
        </w:rPr>
        <w:t>301</w:t>
      </w:r>
      <w:r>
        <w:rPr>
          <w:sz w:val="24"/>
          <w:szCs w:val="24"/>
          <w:rtl w:val="0"/>
          <w:lang w:val="en-US"/>
        </w:rPr>
        <w:t>.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864"/>
        <w:gridCol w:w="7818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8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8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8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8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Открытые торги в форме аукциона с открытой формой подачи предложений о цене имущества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по реализации имущества должника</w:t>
            </w:r>
          </w:p>
        </w:tc>
      </w:tr>
      <w:tr>
        <w:tblPrEx>
          <w:shd w:val="clear" w:color="auto" w:fill="ced7e7"/>
        </w:tblPrEx>
        <w:trPr>
          <w:trHeight w:val="2057" w:hRule="atLeast"/>
        </w:trPr>
        <w:tc>
          <w:tcPr>
            <w:tcW w:type="dxa" w:w="28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8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По умолчанию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suppressAutoHyphens w:val="1"/>
              <w:spacing w:before="0" w:line="240" w:lineRule="auto"/>
              <w:jc w:val="left"/>
            </w:pP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Лот №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1: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Грузовой тягач седельный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MAN TGA 18.390 BLS, VIN WMAH06ZZ58W109363,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государственный номер А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641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МК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750, 2008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года выпуска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.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Начальная цена продажи Лота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- 2 200 000, 00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руб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. (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НДС не облагается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);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Лот №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2: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Полуприцеп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SDC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Контейнеровоз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, VIN SDCSK41R3AOD20121,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государственный номер АТ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2541 47, 1996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года выпуска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.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Начальная цена продажи Лота 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 xml:space="preserve">- 700 000, 00 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руб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. (</w:t>
            </w:r>
            <w:r>
              <w:rPr>
                <w:rFonts w:ascii="Calibri" w:hAnsi="Calibri" w:hint="default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НДС не облагается</w:t>
            </w:r>
            <w:r>
              <w:rPr>
                <w:rFonts w:ascii="Calibri" w:hAnsi="Calibri"/>
                <w:outline w:val="0"/>
                <w:color w:val="202528"/>
                <w:shd w:val="clear" w:color="auto" w:fill="ffffff"/>
                <w:rtl w:val="0"/>
                <w14:textFill>
                  <w14:solidFill>
                    <w14:srgbClr w14:val="212529"/>
                  </w14:solidFill>
                </w14:textFill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8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457" w:hRule="atLeast"/>
        </w:trPr>
        <w:tc>
          <w:tcPr>
            <w:tcW w:type="dxa" w:w="28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8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Заявки на участие подаются посредством системы электронного документооборота в сети Интернет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09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часов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00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минут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(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МСК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) 17.03.2025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по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17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часов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00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минут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(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МСК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) 18.04.2025.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и должна содержать сведения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соответствующие требованиям действующего законодательства Российской Федерации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регламентирующего порядок реализации имущества должника в рамках процедуры несостоятельности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(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банкротства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),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в том числе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Гражданского кодекса Российской Федерации от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30.11.1994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№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51-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ФЗ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;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Федерального закона от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26.10.2002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№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127-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ФЗ «О несостоятельности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(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банкротстве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)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»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;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Порядка проведения торгов в электронной форме по продаже имущества или предприятия должников в ходе процедур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применяемых в деле о банкротстве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утвержденного Приказом Минэкономразвития РФ от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23.07.2015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г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 xml:space="preserve">№ </w:t>
            </w:r>
            <w:r>
              <w:rPr>
                <w:b w:val="0"/>
                <w:bCs w:val="0"/>
                <w:sz w:val="24"/>
                <w:szCs w:val="24"/>
                <w:rtl w:val="0"/>
                <w:lang w:val="ru-RU"/>
              </w:rPr>
              <w:t>495.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8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17.03.2025 9:00:00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8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8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18.04.2025 17:00:00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8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8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05.03.2025 0:00:00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8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8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05.03.2025 0:00:00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86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8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05.03.2025 0:00:00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ind w:firstLine="708"/>
        <w:rPr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Александр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645498640909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 Александр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645498640909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СРО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САУ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Авангард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Регистрационный номер ФРС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Саратовской области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№А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57-9664/2024</w:t>
            </w:r>
          </w:p>
        </w:tc>
      </w:tr>
      <w:tr>
        <w:tblPrEx>
          <w:shd w:val="clear" w:color="auto" w:fill="ced7e7"/>
        </w:tblPrEx>
        <w:trPr>
          <w:trHeight w:val="5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Решение арбитражного суда Саратовской области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22.08.2024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57-9664/2024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Юридическое лицо</w:t>
            </w:r>
          </w:p>
        </w:tc>
      </w:tr>
      <w:tr>
        <w:tblPrEx>
          <w:shd w:val="clear" w:color="auto" w:fill="ced7e7"/>
        </w:tblPrEx>
        <w:trPr>
          <w:trHeight w:val="5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Общество с ограниченной ответственностью «Сталь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Инвест Саратов»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ООО «Сталь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Инвест Саратов»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6449072001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ОГРН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1136449005450</w:t>
            </w:r>
          </w:p>
        </w:tc>
      </w:tr>
      <w:tr>
        <w:tblPrEx>
          <w:shd w:val="clear" w:color="auto" w:fill="ced7e7"/>
        </w:tblPrEx>
        <w:trPr>
          <w:trHeight w:val="68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Подв</w:t>
            </w:r>
            <w:r>
              <w:rPr>
                <w:sz w:val="24"/>
                <w:szCs w:val="24"/>
                <w:rtl w:val="0"/>
                <w:lang w:val="ru-RU"/>
              </w:rPr>
              <w:t xml:space="preserve">едение результатов торгов осуществляется на сайте электронной площадки в сети Интернет по адресу </w:t>
            </w:r>
            <w:r>
              <w:rPr>
                <w:rStyle w:val="Hyperlink.0"/>
                <w:sz w:val="24"/>
                <w:szCs w:val="24"/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</w:rPr>
              <w:instrText xml:space="preserve"> HYPERLINK "http://www.eurtp.ru"</w:instrText>
            </w:r>
            <w:r>
              <w:rPr>
                <w:rStyle w:val="Hyperlink.0"/>
                <w:sz w:val="24"/>
                <w:szCs w:val="24"/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rtl w:val="0"/>
              </w:rPr>
              <w:t>www.eurtp.ru</w:t>
            </w:r>
            <w:r>
              <w:rPr>
                <w:sz w:val="24"/>
                <w:szCs w:val="24"/>
              </w:rPr>
              <w:fldChar w:fldCharType="end" w:fldLock="0"/>
            </w:r>
            <w:r>
              <w:rPr>
                <w:sz w:val="24"/>
                <w:szCs w:val="24"/>
                <w:rtl w:val="0"/>
                <w:lang w:val="ru-RU"/>
              </w:rPr>
              <w:t xml:space="preserve"> после завершения торгов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В течение </w:t>
            </w:r>
            <w:r>
              <w:rPr>
                <w:sz w:val="24"/>
                <w:szCs w:val="24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rtl w:val="0"/>
                <w:lang w:val="ru-RU"/>
              </w:rPr>
              <w:t>календарных дней с даты подписания Протокола конкурсный управляющий направляет победителю торгов предложение заключить договор купли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едложением о цене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конкурсного управляющего внесенный задаток ему не возвращается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Получатель ООО «Сталь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Инвест Саратов»р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40702810512010034063,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0445255360.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Александр Викторович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rStyle w:val="Hyperlink.0"/>
                <w:sz w:val="24"/>
                <w:szCs w:val="24"/>
              </w:rPr>
              <w:fldChar w:fldCharType="begin" w:fldLock="0"/>
            </w:r>
            <w:r>
              <w:rPr>
                <w:rStyle w:val="Hyperlink.0"/>
                <w:sz w:val="24"/>
                <w:szCs w:val="24"/>
              </w:rPr>
              <w:instrText xml:space="preserve"> HYPERLINK "mailto:avangardsar@mail.ru"</w:instrText>
            </w:r>
            <w:r>
              <w:rPr>
                <w:rStyle w:val="Hyperlink.0"/>
                <w:sz w:val="24"/>
                <w:szCs w:val="24"/>
              </w:rPr>
              <w:fldChar w:fldCharType="separate" w:fldLock="0"/>
            </w:r>
            <w:r>
              <w:rPr>
                <w:rStyle w:val="Hyperlink.0"/>
                <w:sz w:val="24"/>
                <w:szCs w:val="24"/>
                <w:rtl w:val="0"/>
              </w:rPr>
              <w:t>avangardsar@mail.ru</w:t>
            </w:r>
            <w:r>
              <w:rPr>
                <w:sz w:val="24"/>
                <w:szCs w:val="24"/>
              </w:rPr>
              <w:fldChar w:fldCharType="end" w:fldLock="0"/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6"/>
      <w:bookmarkEnd w:id="6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7"/>
      <w:bookmarkEnd w:id="7"/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Грузовой тягач седельный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MAN TGA 18.390 BLS, VIN WMAH06ZZ58W109363,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государственный номер 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641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750, 2008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продажи Лота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- 2 200 000,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65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Заявки на участие подаются посредством системы электронного документооборота в сети Интернет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17.03.2025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18.04.2025.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 действующего законодательства Российской Федерации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регламентирующего порядок реализации имущества должника в рамках процедуры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том числе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Гражданского кодекса Российской Федерации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30.11.1994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51-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ФЗ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Федерального закона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26.10.2002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127-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ФЗ «О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Порядка проведения торгов в электронной форме по продаже имущества или предприятия должников в ходе процедур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применяемых в деле о 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утвержденного Приказом Минэкономразвития РФ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23.07.2015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495.</w:t>
            </w:r>
          </w:p>
        </w:tc>
      </w:tr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Грузовой тягач седельный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MAN TGA 18.390 BLS, VIN WMAH06ZZ58W109363,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государственный номер 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641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750, 2008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продажи Лота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- 2 200 000,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2200000,00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110000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41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шаг аукциона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Получатель ООО «Сталь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40702810612020034063,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«Сталь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1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 продажи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шаг аукциона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Получатель ООО «Сталь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40702810612020034063,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Филиал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«Сталь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8"/>
      <w:bookmarkEnd w:id="8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2" w:id="9"/>
      <w:bookmarkEnd w:id="9"/>
    </w:p>
    <w:tbl>
      <w:tblPr>
        <w:tblW w:w="106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341"/>
        <w:gridCol w:w="5341"/>
      </w:tblGrid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Полуприцеп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SDC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Контейнеровоз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VIN SDCSK41R3AOD20121,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государственный номер АТ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2541 47, 1996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продажи Лота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- 700 000,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65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Заявки на участие подаются посредством системы электронного документооборота в сети Интернет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rtl w:val="0"/>
                <w:lang w:val="ru-RU"/>
              </w:rPr>
              <w:t xml:space="preserve">минут </w:t>
            </w:r>
            <w:r>
              <w:rPr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rtl w:val="0"/>
                <w:lang w:val="ru-RU"/>
              </w:rPr>
              <w:t xml:space="preserve">) 17.03.2025 </w:t>
            </w:r>
            <w:r>
              <w:rPr>
                <w:sz w:val="24"/>
                <w:szCs w:val="24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rtl w:val="0"/>
                <w:lang w:val="ru-RU"/>
              </w:rPr>
              <w:t xml:space="preserve">минут </w:t>
            </w:r>
            <w:r>
              <w:rPr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rtl w:val="0"/>
                <w:lang w:val="ru-RU"/>
              </w:rPr>
              <w:t xml:space="preserve">) 18.04.2025. </w:t>
            </w:r>
            <w:r>
              <w:rPr>
                <w:sz w:val="24"/>
                <w:szCs w:val="24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соответствующие требованиям действующего законодательства Российской Федерации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 xml:space="preserve">регламентирующего порядок реализации имущества должника в рамках процедуры несостоятельности </w:t>
            </w:r>
            <w:r>
              <w:rPr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банкротства</w:t>
            </w:r>
            <w:r>
              <w:rPr>
                <w:sz w:val="24"/>
                <w:szCs w:val="24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rtl w:val="0"/>
                <w:lang w:val="ru-RU"/>
              </w:rPr>
              <w:t>в том числе</w:t>
            </w:r>
            <w:r>
              <w:rPr>
                <w:sz w:val="24"/>
                <w:szCs w:val="24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rtl w:val="0"/>
                <w:lang w:val="ru-RU"/>
              </w:rPr>
              <w:t xml:space="preserve">Гражданского кодекса Российской Федерации от </w:t>
            </w:r>
            <w:r>
              <w:rPr>
                <w:sz w:val="24"/>
                <w:szCs w:val="24"/>
                <w:rtl w:val="0"/>
                <w:lang w:val="ru-RU"/>
              </w:rPr>
              <w:t xml:space="preserve">30.11.1994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№ </w:t>
            </w:r>
            <w:r>
              <w:rPr>
                <w:sz w:val="24"/>
                <w:szCs w:val="24"/>
                <w:rtl w:val="0"/>
                <w:lang w:val="ru-RU"/>
              </w:rPr>
              <w:t>51-</w:t>
            </w:r>
            <w:r>
              <w:rPr>
                <w:sz w:val="24"/>
                <w:szCs w:val="24"/>
                <w:rtl w:val="0"/>
                <w:lang w:val="ru-RU"/>
              </w:rPr>
              <w:t>ФЗ</w:t>
            </w:r>
            <w:r>
              <w:rPr>
                <w:sz w:val="24"/>
                <w:szCs w:val="24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rtl w:val="0"/>
                <w:lang w:val="ru-RU"/>
              </w:rPr>
              <w:t xml:space="preserve">Федерального закона от </w:t>
            </w:r>
            <w:r>
              <w:rPr>
                <w:sz w:val="24"/>
                <w:szCs w:val="24"/>
                <w:rtl w:val="0"/>
                <w:lang w:val="ru-RU"/>
              </w:rPr>
              <w:t xml:space="preserve">26.10.2002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№ </w:t>
            </w:r>
            <w:r>
              <w:rPr>
                <w:sz w:val="24"/>
                <w:szCs w:val="24"/>
                <w:rtl w:val="0"/>
                <w:lang w:val="ru-RU"/>
              </w:rPr>
              <w:t>127-</w:t>
            </w:r>
            <w:r>
              <w:rPr>
                <w:sz w:val="24"/>
                <w:szCs w:val="24"/>
                <w:rtl w:val="0"/>
                <w:lang w:val="ru-RU"/>
              </w:rPr>
              <w:t xml:space="preserve">ФЗ «О несостоятельности </w:t>
            </w:r>
            <w:r>
              <w:rPr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rtl w:val="0"/>
                <w:lang w:val="ru-RU"/>
              </w:rPr>
              <w:t>)</w:t>
            </w:r>
            <w:r>
              <w:rPr>
                <w:sz w:val="24"/>
                <w:szCs w:val="24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rtl w:val="0"/>
                <w:lang w:val="ru-RU"/>
              </w:rPr>
              <w:t>Порядка проведения торгов в электронной форме по продаже имущества или предприятия должников в ходе процедур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применяемых в деле о банкротстве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 xml:space="preserve">утвержденного Приказом Минэкономразвития РФ от </w:t>
            </w:r>
            <w:r>
              <w:rPr>
                <w:sz w:val="24"/>
                <w:szCs w:val="24"/>
                <w:rtl w:val="0"/>
                <w:lang w:val="ru-RU"/>
              </w:rPr>
              <w:t xml:space="preserve">23.07.2015 </w:t>
            </w: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 xml:space="preserve">№ </w:t>
            </w:r>
            <w:r>
              <w:rPr>
                <w:sz w:val="24"/>
                <w:szCs w:val="24"/>
                <w:rtl w:val="0"/>
                <w:lang w:val="ru-RU"/>
              </w:rPr>
              <w:t>495.</w:t>
            </w:r>
          </w:p>
        </w:tc>
      </w:tr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Лот №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Полуприцеп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SDC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Контейнеровоз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VIN SDCSK41R3AOD20121,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государственный номер АТ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2541 47, 1996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года выпуска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Начальная цена продажи Лота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- 700 000, 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700000,00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начальной цены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Шаг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350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41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rtl w:val="0"/>
                <w:lang w:val="ru-RU"/>
              </w:rPr>
              <w:t>от начальной цены продажи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 xml:space="preserve">шаг аукциона </w:t>
            </w:r>
            <w:r>
              <w:rPr>
                <w:sz w:val="24"/>
                <w:szCs w:val="24"/>
                <w:rtl w:val="0"/>
                <w:lang w:val="ru-RU"/>
              </w:rPr>
              <w:t xml:space="preserve">5% </w:t>
            </w:r>
            <w:r>
              <w:rPr>
                <w:sz w:val="24"/>
                <w:szCs w:val="24"/>
                <w:rtl w:val="0"/>
                <w:lang w:val="ru-RU"/>
              </w:rPr>
              <w:t>от начальной цены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rtl w:val="0"/>
                <w:lang w:val="ru-RU"/>
              </w:rPr>
              <w:t>Получатель ООО «Сталь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rtl w:val="0"/>
                <w:lang w:val="ru-RU"/>
              </w:rPr>
              <w:t>/</w:t>
            </w:r>
            <w:r>
              <w:rPr>
                <w:sz w:val="24"/>
                <w:szCs w:val="24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rtl w:val="0"/>
                <w:lang w:val="ru-RU"/>
              </w:rPr>
              <w:t xml:space="preserve">40702810612020034063, </w:t>
            </w:r>
            <w:r>
              <w:rPr>
                <w:sz w:val="24"/>
                <w:szCs w:val="24"/>
                <w:rtl w:val="0"/>
                <w:lang w:val="ru-RU"/>
              </w:rPr>
              <w:t>в Филиал «Корпоративный» ПАО «Совкомбанк»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rtl w:val="0"/>
                <w:lang w:val="ru-RU"/>
              </w:rPr>
              <w:t>/</w:t>
            </w:r>
            <w:r>
              <w:rPr>
                <w:sz w:val="24"/>
                <w:szCs w:val="24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rtl w:val="0"/>
                <w:lang w:val="ru-RU"/>
              </w:rPr>
              <w:t xml:space="preserve">301018104452250000360, </w:t>
            </w:r>
            <w:r>
              <w:rPr>
                <w:sz w:val="24"/>
                <w:szCs w:val="24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rtl w:val="0"/>
                <w:lang w:val="ru-RU"/>
              </w:rPr>
              <w:t xml:space="preserve">0445255360, </w:t>
            </w:r>
            <w:r>
              <w:rPr>
                <w:sz w:val="24"/>
                <w:szCs w:val="24"/>
                <w:rtl w:val="0"/>
                <w:lang w:val="ru-RU"/>
              </w:rPr>
              <w:t>с указанием «задаток для участия в открытых торгах по продаже имущества ООО «Сталь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rtl w:val="0"/>
                <w:lang w:val="ru-RU"/>
              </w:rPr>
              <w:t>_</w:t>
            </w:r>
            <w:r>
              <w:rPr>
                <w:sz w:val="24"/>
                <w:szCs w:val="24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4147" w:hRule="atLeast"/>
        </w:trPr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53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rtl w:val="0"/>
                <w:lang w:val="ru-RU"/>
              </w:rPr>
              <w:t>от начальной цены продажи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 xml:space="preserve">шаг аукциона </w:t>
            </w:r>
            <w:r>
              <w:rPr>
                <w:sz w:val="24"/>
                <w:szCs w:val="24"/>
                <w:rtl w:val="0"/>
                <w:lang w:val="ru-RU"/>
              </w:rPr>
              <w:t xml:space="preserve">5% </w:t>
            </w:r>
            <w:r>
              <w:rPr>
                <w:sz w:val="24"/>
                <w:szCs w:val="24"/>
                <w:rtl w:val="0"/>
                <w:lang w:val="ru-RU"/>
              </w:rPr>
              <w:t>от начальной цены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Победителем торгов признается участник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предложивший наиболее высокую цену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rtl w:val="0"/>
                <w:lang w:val="ru-RU"/>
              </w:rPr>
              <w:t>Получатель ООО «Сталь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rtl w:val="0"/>
                <w:lang w:val="ru-RU"/>
              </w:rPr>
              <w:t>/</w:t>
            </w:r>
            <w:r>
              <w:rPr>
                <w:sz w:val="24"/>
                <w:szCs w:val="24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rtl w:val="0"/>
                <w:lang w:val="ru-RU"/>
              </w:rPr>
              <w:t xml:space="preserve">40702810612020034063, </w:t>
            </w:r>
            <w:r>
              <w:rPr>
                <w:sz w:val="24"/>
                <w:szCs w:val="24"/>
                <w:rtl w:val="0"/>
                <w:lang w:val="ru-RU"/>
              </w:rPr>
              <w:t>в Филиал «Корпоративный» ПАО «Совкомбанк»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rtl w:val="0"/>
                <w:lang w:val="ru-RU"/>
              </w:rPr>
              <w:t>/</w:t>
            </w:r>
            <w:r>
              <w:rPr>
                <w:sz w:val="24"/>
                <w:szCs w:val="24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rtl w:val="0"/>
                <w:lang w:val="ru-RU"/>
              </w:rPr>
              <w:t xml:space="preserve">301018104452250000360, </w:t>
            </w:r>
            <w:r>
              <w:rPr>
                <w:sz w:val="24"/>
                <w:szCs w:val="24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rtl w:val="0"/>
                <w:lang w:val="ru-RU"/>
              </w:rPr>
              <w:t xml:space="preserve">0445255360, </w:t>
            </w:r>
            <w:r>
              <w:rPr>
                <w:sz w:val="24"/>
                <w:szCs w:val="24"/>
                <w:rtl w:val="0"/>
                <w:lang w:val="ru-RU"/>
              </w:rPr>
              <w:t>с указанием «задаток для участия в открытых торгах по продаже имущества ООО «Сталь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Инвест Саратов»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rtl w:val="0"/>
                <w:lang w:val="ru-RU"/>
              </w:rPr>
              <w:t>_</w:t>
            </w:r>
            <w:r>
              <w:rPr>
                <w:sz w:val="24"/>
                <w:szCs w:val="24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10"/>
      <w:bookmarkEnd w:id="10"/>
      <w:r>
        <w:rPr>
          <w:sz w:val="24"/>
          <w:szCs w:val="24"/>
          <w:rtl w:val="0"/>
          <w:lang w:val="ru-RU"/>
        </w:rPr>
        <w:t xml:space="preserve"> </w:t>
      </w:r>
      <w:bookmarkStart w:name="Лот_3" w:id="11"/>
      <w:bookmarkEnd w:id="1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4" w:id="12"/>
      <w:bookmarkEnd w:id="12"/>
      <w:r>
        <w:rPr>
          <w:sz w:val="24"/>
          <w:szCs w:val="24"/>
          <w:rtl w:val="0"/>
          <w:lang w:val="ru-RU"/>
        </w:rPr>
        <w:t xml:space="preserve"> </w:t>
      </w:r>
      <w:bookmarkStart w:name="Лот_4" w:id="13"/>
      <w:bookmarkEnd w:id="1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4"/>
      <w:bookmarkEnd w:id="14"/>
      <w:r>
        <w:rPr>
          <w:sz w:val="24"/>
          <w:szCs w:val="24"/>
          <w:rtl w:val="0"/>
          <w:lang w:val="ru-RU"/>
        </w:rPr>
        <w:t xml:space="preserve"> </w:t>
      </w:r>
      <w:bookmarkStart w:name="Лот_5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Лот_6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Лот_7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Лот_8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Лот_9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Лот_10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Лот_11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Лот_12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Лот_13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Лот_14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Лот_15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Лот_16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Лот_17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Лот_18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Лот_19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Лот_20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Лот_21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Лот_22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Лот_23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4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Лот_24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Лот_25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Лот_26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Лот_27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_28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Лот_29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Лот_30" w:id="64"/>
      <w:bookmarkEnd w:id="6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65"/>
      <w:bookmarkEnd w:id="65"/>
      <w:r>
        <w:rPr>
          <w:sz w:val="24"/>
          <w:szCs w:val="24"/>
          <w:rtl w:val="0"/>
          <w:lang w:val="en-US"/>
        </w:rPr>
        <w:t xml:space="preserve"> </w:t>
      </w:r>
      <w:bookmarkStart w:name="Лот_31" w:id="66"/>
      <w:bookmarkEnd w:id="6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67"/>
      <w:bookmarkEnd w:id="67"/>
      <w:r>
        <w:rPr>
          <w:sz w:val="24"/>
          <w:szCs w:val="24"/>
          <w:rtl w:val="0"/>
          <w:lang w:val="en-US"/>
        </w:rPr>
        <w:t xml:space="preserve"> </w:t>
      </w:r>
      <w:bookmarkStart w:name="Лот_32" w:id="68"/>
      <w:bookmarkEnd w:id="6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69"/>
      <w:bookmarkEnd w:id="69"/>
      <w:r>
        <w:rPr>
          <w:sz w:val="24"/>
          <w:szCs w:val="24"/>
          <w:rtl w:val="0"/>
          <w:lang w:val="en-US"/>
        </w:rPr>
        <w:t xml:space="preserve"> </w:t>
      </w:r>
      <w:bookmarkStart w:name="Лот_33" w:id="70"/>
      <w:bookmarkEnd w:id="7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71"/>
      <w:bookmarkEnd w:id="71"/>
      <w:r>
        <w:rPr>
          <w:sz w:val="24"/>
          <w:szCs w:val="24"/>
          <w:rtl w:val="0"/>
          <w:lang w:val="en-US"/>
        </w:rPr>
        <w:t xml:space="preserve"> </w:t>
      </w:r>
      <w:bookmarkStart w:name="Лот_34" w:id="72"/>
      <w:bookmarkEnd w:id="7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73"/>
      <w:bookmarkEnd w:id="73"/>
      <w:r>
        <w:rPr>
          <w:sz w:val="24"/>
          <w:szCs w:val="24"/>
          <w:rtl w:val="0"/>
          <w:lang w:val="en-US"/>
        </w:rPr>
        <w:t xml:space="preserve"> </w:t>
      </w:r>
      <w:bookmarkStart w:name="Лот_35" w:id="74"/>
      <w:bookmarkEnd w:id="7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75"/>
      <w:bookmarkEnd w:id="75"/>
      <w:r>
        <w:rPr>
          <w:sz w:val="24"/>
          <w:szCs w:val="24"/>
          <w:rtl w:val="0"/>
          <w:lang w:val="en-US"/>
        </w:rPr>
        <w:t xml:space="preserve"> </w:t>
      </w:r>
      <w:bookmarkStart w:name="Лот_36" w:id="76"/>
      <w:bookmarkEnd w:id="7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77"/>
      <w:bookmarkEnd w:id="77"/>
      <w:r>
        <w:rPr>
          <w:sz w:val="24"/>
          <w:szCs w:val="24"/>
          <w:rtl w:val="0"/>
          <w:lang w:val="en-US"/>
        </w:rPr>
        <w:t xml:space="preserve"> </w:t>
      </w:r>
      <w:bookmarkStart w:name="Лот_37" w:id="78"/>
      <w:bookmarkEnd w:id="7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79"/>
      <w:bookmarkEnd w:id="79"/>
      <w:r>
        <w:rPr>
          <w:sz w:val="24"/>
          <w:szCs w:val="24"/>
          <w:rtl w:val="0"/>
          <w:lang w:val="en-US"/>
        </w:rPr>
        <w:t xml:space="preserve"> </w:t>
      </w:r>
      <w:bookmarkStart w:name="Лот_38" w:id="80"/>
      <w:bookmarkEnd w:id="8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81"/>
      <w:bookmarkEnd w:id="81"/>
      <w:r>
        <w:rPr>
          <w:sz w:val="24"/>
          <w:szCs w:val="24"/>
          <w:rtl w:val="0"/>
          <w:lang w:val="en-US"/>
        </w:rPr>
        <w:t xml:space="preserve"> </w:t>
      </w:r>
      <w:bookmarkStart w:name="Лот_39" w:id="82"/>
      <w:bookmarkEnd w:id="8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83"/>
      <w:bookmarkEnd w:id="83"/>
      <w:r>
        <w:rPr>
          <w:sz w:val="24"/>
          <w:szCs w:val="24"/>
          <w:rtl w:val="0"/>
          <w:lang w:val="en-US"/>
        </w:rPr>
        <w:t xml:space="preserve"> </w:t>
      </w:r>
      <w:bookmarkStart w:name="Лот_40" w:id="84"/>
      <w:bookmarkEnd w:id="8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85"/>
      <w:bookmarkEnd w:id="85"/>
      <w:r>
        <w:rPr>
          <w:sz w:val="24"/>
          <w:szCs w:val="24"/>
          <w:rtl w:val="0"/>
          <w:lang w:val="en-US"/>
        </w:rPr>
        <w:t xml:space="preserve"> </w:t>
      </w:r>
      <w:bookmarkStart w:name="Лот_41" w:id="86"/>
      <w:bookmarkEnd w:id="8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87"/>
      <w:bookmarkEnd w:id="87"/>
      <w:r>
        <w:rPr>
          <w:sz w:val="24"/>
          <w:szCs w:val="24"/>
          <w:rtl w:val="0"/>
          <w:lang w:val="en-US"/>
        </w:rPr>
        <w:t xml:space="preserve"> </w:t>
      </w:r>
      <w:bookmarkStart w:name="Лот_42" w:id="88"/>
      <w:bookmarkEnd w:id="8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89"/>
      <w:bookmarkEnd w:id="89"/>
      <w:r>
        <w:rPr>
          <w:sz w:val="24"/>
          <w:szCs w:val="24"/>
          <w:rtl w:val="0"/>
          <w:lang w:val="en-US"/>
        </w:rPr>
        <w:t xml:space="preserve"> </w:t>
      </w:r>
      <w:bookmarkStart w:name="Лот_43" w:id="90"/>
      <w:bookmarkEnd w:id="9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91"/>
      <w:bookmarkEnd w:id="91"/>
      <w:r>
        <w:rPr>
          <w:sz w:val="24"/>
          <w:szCs w:val="24"/>
          <w:rtl w:val="0"/>
          <w:lang w:val="en-US"/>
        </w:rPr>
        <w:t xml:space="preserve"> </w:t>
      </w:r>
      <w:bookmarkStart w:name="Лот_44" w:id="92"/>
      <w:bookmarkEnd w:id="9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93"/>
      <w:bookmarkEnd w:id="93"/>
      <w:r>
        <w:rPr>
          <w:sz w:val="24"/>
          <w:szCs w:val="24"/>
          <w:rtl w:val="0"/>
          <w:lang w:val="en-US"/>
        </w:rPr>
        <w:t xml:space="preserve"> </w:t>
      </w:r>
      <w:bookmarkStart w:name="Лот_45" w:id="94"/>
      <w:bookmarkEnd w:id="9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6" w:id="95"/>
      <w:bookmarkEnd w:id="95"/>
      <w:r>
        <w:rPr>
          <w:sz w:val="24"/>
          <w:szCs w:val="24"/>
          <w:rtl w:val="0"/>
          <w:lang w:val="en-US"/>
        </w:rPr>
        <w:t xml:space="preserve"> </w:t>
      </w:r>
      <w:bookmarkStart w:name="Лот_46" w:id="96"/>
      <w:bookmarkEnd w:id="96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97"/>
      <w:bookmarkEnd w:id="97"/>
      <w:r>
        <w:rPr>
          <w:sz w:val="24"/>
          <w:szCs w:val="24"/>
          <w:rtl w:val="0"/>
          <w:lang w:val="en-US"/>
        </w:rPr>
        <w:t xml:space="preserve"> </w:t>
      </w:r>
      <w:bookmarkStart w:name="Лот_47" w:id="98"/>
      <w:bookmarkEnd w:id="9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99"/>
      <w:bookmarkEnd w:id="99"/>
      <w:r>
        <w:rPr>
          <w:sz w:val="24"/>
          <w:szCs w:val="24"/>
          <w:rtl w:val="0"/>
          <w:lang w:val="en-US"/>
        </w:rPr>
        <w:t xml:space="preserve"> </w:t>
      </w:r>
      <w:bookmarkStart w:name="Лот_48" w:id="100"/>
      <w:bookmarkEnd w:id="10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01"/>
      <w:bookmarkEnd w:id="101"/>
      <w:r>
        <w:rPr>
          <w:sz w:val="24"/>
          <w:szCs w:val="24"/>
          <w:rtl w:val="0"/>
          <w:lang w:val="en-US"/>
        </w:rPr>
        <w:t xml:space="preserve"> </w:t>
      </w:r>
      <w:bookmarkStart w:name="Лот_49" w:id="102"/>
      <w:bookmarkEnd w:id="10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03"/>
      <w:bookmarkEnd w:id="103"/>
      <w:r>
        <w:rPr>
          <w:sz w:val="24"/>
          <w:szCs w:val="24"/>
          <w:rtl w:val="0"/>
          <w:lang w:val="en-US"/>
        </w:rPr>
        <w:t xml:space="preserve"> </w:t>
      </w:r>
      <w:bookmarkStart w:name="Лот_50" w:id="104"/>
      <w:bookmarkEnd w:id="104"/>
      <w:r>
        <w:rPr>
          <w:sz w:val="24"/>
          <w:szCs w:val="24"/>
          <w:rtl w:val="0"/>
          <w:lang w:val="en-US"/>
        </w:rPr>
        <w:t xml:space="preserve"> </w:t>
      </w:r>
      <w:bookmarkStart w:name="Лот_51" w:id="105"/>
      <w:bookmarkEnd w:id="105"/>
    </w:p>
    <w:p>
      <w:pPr>
        <w:pStyle w:val="Normal.0"/>
        <w:spacing w:line="240" w:lineRule="auto"/>
        <w:ind w:firstLine="708"/>
      </w:pPr>
      <w:r>
        <w:rPr>
          <w:sz w:val="24"/>
          <w:szCs w:val="24"/>
        </w:rPr>
      </w:r>
      <w:bookmarkStart w:name="ПодтверждениеПодпись" w:id="106"/>
      <w:bookmarkEnd w:id="106"/>
    </w:p>
    <w:sectPr>
      <w:headerReference w:type="default" r:id="rId4"/>
      <w:footerReference w:type="default" r:id="rId5"/>
      <w:pgSz w:w="11900" w:h="16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106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8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8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103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7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48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319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91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64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35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6078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803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