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33C0AC" w14:textId="6340AC84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E2B3A">
        <w:rPr>
          <w:b/>
          <w:sz w:val="24"/>
          <w:szCs w:val="24"/>
        </w:rPr>
        <w:t>АО0003284</w:t>
      </w:r>
      <w:r w:rsidRPr="00BE0A9B">
        <w:rPr>
          <w:b/>
          <w:sz w:val="24"/>
          <w:szCs w:val="24"/>
        </w:rPr>
        <w:t>.</w:t>
      </w:r>
    </w:p>
    <w:p w14:paraId="58733F64" w14:textId="6E62E6E4" w:rsidR="009B22E7" w:rsidRPr="00BE0A9B" w:rsidRDefault="00FE2B3A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04.03.2025</w:t>
      </w:r>
    </w:p>
    <w:p w14:paraId="5853CAA9" w14:textId="5149A86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E2B3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E2B3A">
        <w:rPr>
          <w:b/>
          <w:sz w:val="24"/>
          <w:szCs w:val="24"/>
        </w:rPr>
        <w:t>АО0003284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28CDBC" w14:textId="77777777" w:rsidTr="000E46A0">
        <w:tc>
          <w:tcPr>
            <w:tcW w:w="2376" w:type="dxa"/>
          </w:tcPr>
          <w:p w14:paraId="2192AA23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295B40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16A731D" w14:textId="77777777" w:rsidTr="000E46A0">
        <w:tc>
          <w:tcPr>
            <w:tcW w:w="2376" w:type="dxa"/>
          </w:tcPr>
          <w:p w14:paraId="7C696090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1AA6826" w14:textId="4C1F04E7" w:rsidR="00EB4646" w:rsidRPr="00BE0A9B" w:rsidRDefault="00FE2B3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6312C4E0" w14:textId="77777777" w:rsidTr="000E46A0">
        <w:tc>
          <w:tcPr>
            <w:tcW w:w="2376" w:type="dxa"/>
          </w:tcPr>
          <w:p w14:paraId="5BCEFC5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2EB4A460" w14:textId="5D0BFA37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E2B3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E2B3A">
              <w:rPr>
                <w:sz w:val="24"/>
                <w:szCs w:val="24"/>
              </w:rPr>
              <w:t>Седов Вадим Вадимович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A55C724" w14:textId="77777777" w:rsidTr="000E46A0">
        <w:tc>
          <w:tcPr>
            <w:tcW w:w="2376" w:type="dxa"/>
          </w:tcPr>
          <w:p w14:paraId="6217A296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FC52CD5" w14:textId="58E37C09" w:rsidR="00EB4646" w:rsidRPr="00BE0A9B" w:rsidRDefault="00FE2B3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EB4646" w:rsidRPr="00BE0A9B" w14:paraId="6E8281B6" w14:textId="77777777" w:rsidTr="000E46A0">
        <w:tc>
          <w:tcPr>
            <w:tcW w:w="2376" w:type="dxa"/>
          </w:tcPr>
          <w:p w14:paraId="17C568C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0B524735" w14:textId="2A1A403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E2B3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E2B3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8B572A8" w14:textId="77777777" w:rsidTr="000E46A0">
        <w:tc>
          <w:tcPr>
            <w:tcW w:w="2376" w:type="dxa"/>
          </w:tcPr>
          <w:p w14:paraId="1FB70B92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4C439B9B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234B550" w14:textId="77777777" w:rsidTr="000E46A0">
        <w:trPr>
          <w:trHeight w:val="690"/>
        </w:trPr>
        <w:tc>
          <w:tcPr>
            <w:tcW w:w="2376" w:type="dxa"/>
          </w:tcPr>
          <w:p w14:paraId="43FC7FB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8BC1314" w14:textId="4FF98C13" w:rsidR="004C520C" w:rsidRPr="00BE0A9B" w:rsidRDefault="00FE2B3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27.01.2025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4C520C" w:rsidRPr="00BE0A9B" w14:paraId="06A3B6C0" w14:textId="77777777" w:rsidTr="000E46A0">
        <w:trPr>
          <w:trHeight w:val="135"/>
        </w:trPr>
        <w:tc>
          <w:tcPr>
            <w:tcW w:w="2376" w:type="dxa"/>
          </w:tcPr>
          <w:p w14:paraId="6B1CB01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69CC0F8" w14:textId="337FA05A" w:rsidR="004C520C" w:rsidRPr="00BE0A9B" w:rsidRDefault="00FE2B3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55F8A395" w14:textId="77777777" w:rsidTr="000E46A0">
        <w:trPr>
          <w:trHeight w:val="150"/>
        </w:trPr>
        <w:tc>
          <w:tcPr>
            <w:tcW w:w="2376" w:type="dxa"/>
          </w:tcPr>
          <w:p w14:paraId="51A6904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DF909C4" w14:textId="4237624E" w:rsidR="004C520C" w:rsidRPr="00BE0A9B" w:rsidRDefault="00FE2B3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27.01.2025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11:26</w:t>
            </w:r>
          </w:p>
        </w:tc>
      </w:tr>
      <w:tr w:rsidR="004C520C" w:rsidRPr="00BE0A9B" w14:paraId="01EA3F68" w14:textId="77777777" w:rsidTr="000E46A0">
        <w:trPr>
          <w:trHeight w:val="119"/>
        </w:trPr>
        <w:tc>
          <w:tcPr>
            <w:tcW w:w="2376" w:type="dxa"/>
          </w:tcPr>
          <w:p w14:paraId="3EA85C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5BFFDDBB" w14:textId="61C31A5C" w:rsidR="004C520C" w:rsidRPr="00BE0A9B" w:rsidRDefault="00FE2B3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27.01.2025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11:27</w:t>
            </w:r>
          </w:p>
        </w:tc>
      </w:tr>
      <w:tr w:rsidR="004C520C" w:rsidRPr="00BE0A9B" w14:paraId="16D36BB5" w14:textId="77777777" w:rsidTr="000E46A0">
        <w:trPr>
          <w:trHeight w:val="135"/>
        </w:trPr>
        <w:tc>
          <w:tcPr>
            <w:tcW w:w="2376" w:type="dxa"/>
          </w:tcPr>
          <w:p w14:paraId="128F1E8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1793A952" w14:textId="14D714F7" w:rsidR="004C520C" w:rsidRPr="00BE0A9B" w:rsidRDefault="00FE2B3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27.01.2025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11:26</w:t>
            </w:r>
          </w:p>
        </w:tc>
      </w:tr>
    </w:tbl>
    <w:p w14:paraId="47D7CC1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CBD067D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7108CC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04BD19" w14:textId="35BE9640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24D741EC" w14:textId="18DD9157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FE2B3A" w14:paraId="2319F4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968B2B" w14:textId="6B96F262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F65E549" w14:textId="071D7446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3AAEC0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D1AE4B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4AEA39B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1821B8" w14:textId="16E85DD4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FD2894D" w14:textId="06ACB0AC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FE2B3A" w14:paraId="77B7BF6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B62816" w14:textId="6B644C6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652C8358" w14:textId="2A026371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FE2B3A" w14:paraId="22A7AA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5C21B" w14:textId="01D4FD91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2C6465F1" w14:textId="38ADBF4B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СРО "ГАУ" - Союз "Саморегулируемая организация "Гильдия арбитражных управляющих" (ИНН 1660062005, ОГРН 1021603626098)</w:t>
            </w:r>
          </w:p>
        </w:tc>
      </w:tr>
      <w:tr w:rsidR="00FE2B3A" w14:paraId="4548DA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35F307" w14:textId="631062D7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1B91AE0" w14:textId="7C90608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6BC4CC2B" w14:textId="4751997E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7D9745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6CCE547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ED8C1" w14:textId="08A5F860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B2E5DB8" w14:textId="0298D0E4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E2B3A" w14:paraId="2B7677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8BB73E" w14:textId="62363864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501A729" w14:textId="3B926E87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А57-5384/2024</w:t>
            </w:r>
          </w:p>
        </w:tc>
      </w:tr>
      <w:tr w:rsidR="00FE2B3A" w14:paraId="613D52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C05A85" w14:textId="551E3309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05D9581" w14:textId="7BA7179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 сроков и условий реализации имущества залогового имущества</w:t>
            </w:r>
          </w:p>
        </w:tc>
      </w:tr>
    </w:tbl>
    <w:p w14:paraId="6C51555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744EBA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54B204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5820CA" w14:textId="7D067882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FEEBC14" w14:textId="6EAA1E13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E2B3A" w14:paraId="766B05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C6F6638" w14:textId="7C4A1FCA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8B15732" w14:textId="0F50A74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Седов Вадим Вадимович</w:t>
            </w:r>
          </w:p>
        </w:tc>
      </w:tr>
      <w:tr w:rsidR="00FE2B3A" w14:paraId="4276155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2C7DEB5" w14:textId="42B27F4B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8B77E53" w14:textId="242E29AF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645491957008</w:t>
            </w:r>
          </w:p>
        </w:tc>
      </w:tr>
      <w:tr w:rsidR="00FE2B3A" w14:paraId="1DEF36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1C82C4" w14:textId="54CA4446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2BD177D7" w14:textId="5E84F99A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определения победителя торгов финансовый управляющий принимает меры к заключению с ним договора купли-продажи имущества в порядке и сроки, которые установлены гражданским законодательством, законодательством о банкротстве, иными нормативными актами.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</w:tc>
      </w:tr>
    </w:tbl>
    <w:p w14:paraId="7A119D9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0D88D7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34C4735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5223B" w14:textId="615294B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E1EF5B1" w14:textId="549F27C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FE2B3A" w14:paraId="089036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89F479" w14:textId="38203CAC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A74A951" w14:textId="78C60775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FE2B3A" w14:paraId="75B950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87E7E7" w14:textId="47C4668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3BD8581E" w14:textId="6019119B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5EB7EAC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0B6478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6BF1EA" w14:textId="77777777" w:rsidR="00FE2B3A" w:rsidRDefault="00FE2B3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3486856E" w14:textId="77777777" w:rsidR="00FE2B3A" w:rsidRDefault="00FE2B3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E2B3A" w14:paraId="006BFF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54335" w14:textId="117A77EC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0503772" w14:textId="4EEA5E31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Хундай Саната</w:t>
            </w:r>
          </w:p>
        </w:tc>
      </w:tr>
      <w:tr w:rsidR="00FE2B3A" w14:paraId="6F879BE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36EC8E" w14:textId="2257429F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81DEFDC" w14:textId="01B0DFE4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составляется на русском языке и должна содержать следующие сведения: а) для заявителя — юридического лица: наименование, организационно-правовая форма, место нахождения, почтовый адрес, номер контактного телефона, адрес электронной почты; б) для заявителя — физического лица: фамилия, имя, отчество, паспортные данные, сведения о месте жительства, номер контактного телефона, адрес электронной почты; в)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внешнего управляющего, а также саморегулируемой организации арбитражных управляющих, членом или руководителем которой является внешний управляющий. г) обязательство участника открытых торгов соблюдать требования, указанные в сообщении о проведении открытых торгов д) копии документов, подтверждающих полномочия руководителя (для юридических лиц); е) действительную на день представления заявки на участия в торгах выписку из Единого государственного реестра юридических лиц или засвидетельствованную в нотариальном порядке копию такой выписки (для юридического лица), действительную на день представления заявки на участие в торгах выписку из единого государственного реестра индивидуальных предпринимателей или засвидетельствованную в нотариальном порядке копию такой выписки (для индивидуального предпринимателя), копии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копию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учредительными документами юридического лица и если для участника открытых торгов приобретение имущества (предприятия) или внесение денежных средств в качестве задатка являются крупной сделкой. Дополнительно к заявке прикладываются реквизиты для возврата задатка. Непредставление указанных сведений не является основанием для недопуска к торгам, является рекомендацией для упрощения процедуры возврата задатков. Документы, прилагаемые к направляемой оператору электронной площадки заявке, представляются в форме электронных документов, подписанных квалифицированной электронной подписью заявителя.</w:t>
            </w:r>
          </w:p>
        </w:tc>
      </w:tr>
      <w:tr w:rsidR="00FE2B3A" w14:paraId="6817D3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756DC6" w14:textId="08A395D9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40111E1" w14:textId="7989D7DC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HYUNDAI Sonata, 2022 года выпуска, идентификационный номер (VIN) – MXHL341BBNK191023. (VIN): MXHL341BBNK191023</w:t>
            </w:r>
          </w:p>
        </w:tc>
      </w:tr>
      <w:tr w:rsidR="00FE2B3A" w14:paraId="643BD0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190181" w14:textId="06B84F45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B5B9A50" w14:textId="382B0F4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1987704,00</w:t>
            </w:r>
          </w:p>
        </w:tc>
      </w:tr>
      <w:tr w:rsidR="00FE2B3A" w14:paraId="4EE37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CD899F" w14:textId="67C5CEB3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19258170" w14:textId="66F701F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E2B3A" w14:paraId="69A967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32025" w14:textId="2A97918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4F64D0C1" w14:textId="2D1370B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99385,20</w:t>
            </w:r>
          </w:p>
        </w:tc>
      </w:tr>
      <w:tr w:rsidR="00FE2B3A" w14:paraId="7D7FD8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F3E50D" w14:textId="13B7B6FA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1A6F7DF" w14:textId="2C2BF30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FE2B3A" w14:paraId="2DABDD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AD8340" w14:textId="09F345C1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790EB9E" w14:textId="2D181DA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FE2B3A" w14:paraId="179D7A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50B37B" w14:textId="54C7A1AD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74024EFF" w14:textId="65B70B5E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АУ, членом или руководителем которой является ФУ. К участию в торгах допускаются заявители, представившие заявки на участие в торгах, соответствующие требованиям законодательства, и внесшие задаток в установленном порядке и размере. Аукцион проводится путем повышения начальной цены продажи имущества на «шаг аукциона». Победителем торгов признается участник торгов, предложивший наиболее высокую цену. Решение об определении победителя торгов принимается в день подведения результатов торгов и оформляется протоколом о результатах проведения торгов. 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 Если к участию в торгах был допущен только один участник, КУ предлагает заключить договор единственному участнику торгов по предложенной им цене лота, но не ниже установленной начальной цены. Продажа имущества оформляется договором купли-продажи имущества (далее –ДКП). В течение 5 дней с даты подписания протокола о результатах торгов КУ направляет победителю предложение заключить ДКП с приложением проекта ДКП в соответствии с представленным победителем торгов предложением о цене. В случае отказа или уклонения победителя торгов от подписания ДКП в течение пяти дней с даты получения предложения КУ о заключении такого ДКП внесенный задаток ему не возвращается и КУ предлагает заключить ДКП участнику торгов, которым предложена наиболее высокая цена по сравнению с ценой имущества, предложенной другими участниками торгов, за исключением победителя торгов. При продаже имущества оплата в соответствии с ДКП должна быть осуществлена покупателем в течение 30 дней со дня подписания ДКП, в денежной форме по реквизитам, указанным в ДКП. В случае неоплаты в течение тридцати дней со дня подписания ДКП, договор подлежит расторжению КУ в одностороннем порядке, путем направления уведомления покупателю имущества. Договор прекращается с момента получения данного уведомления. При этом покупатель имущества - победитель торгов - утрачивает право на возврат уплаченной суммы задатка.</w:t>
            </w:r>
          </w:p>
        </w:tc>
      </w:tr>
      <w:tr w:rsidR="00FE2B3A" w14:paraId="47D6AB6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6805EE" w14:textId="09925C44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24B827AC" w14:textId="2CD2B478" w:rsidR="00FE2B3A" w:rsidRDefault="00FE2B3A" w:rsidP="00FE2B3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Полный расчет по договору задатка осуществляется по следующим реквизитам: ФИЛИАЛ "ЦЕНТРАЛЬНЫЙ" ПАО "СОВКОМБАНК" 633011, РОССИЙСКАЯ ФЕДЕРАЦИЯ, НОВОСИБИРСКАЯ ОБЛ, БЕРДСК Г, ПОПОВА УЛ, 11 Телефон: 8-800-100-00-06 БИК 045004763 ИНН 4401116480 ОГРН 1144400000425 Корр/счет 30101810150040000763 КПП 544543001 40817810450188662757 номер счета Седова</w:t>
            </w:r>
          </w:p>
        </w:tc>
      </w:tr>
    </w:tbl>
    <w:p w14:paraId="1228CCB1" w14:textId="77777777" w:rsidR="00FE2B3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</w:p>
    <w:p w14:paraId="7BE3F111" w14:textId="42416E34" w:rsidR="00183E1F" w:rsidRDefault="00FE2B3A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Торги признаны несостоявшимся согласно п.17 ст.110 ФЗ о банкротстве, т.к. к участию в торгах был допущен только один участник - Поминов Александр Сергеевич (ИНН-644930229819).</w:t>
      </w:r>
      <w:r w:rsidR="00FE7086"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</w:p>
    <w:p w14:paraId="72A41B4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CB64CAE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18A86E61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09F3770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471E8001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82188AB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3984ED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3BA9576C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A8BA36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0A085FB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7E4DADC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51076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39154F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975544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530269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2345BBDD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544BF9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975CC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363EB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3711543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2ED98CD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AFDD8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777990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236332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64552CF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32AA08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00A310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20877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9F034E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F2B1FEC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047460A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7FAC97D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1B493320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23B126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0F3D4FE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E2F5F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3A6A0B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142B87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7AA8FB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7558DA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6CB47AE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62DCC19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9FCBD6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FFB5E6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696085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6DC5CF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EE87B5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77D107E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292A264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510C4717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F102581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97BB223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696DAE3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2FC2964E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70D0BFF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2B3A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349A1"/>
  <w15:docId w15:val="{AE2D6173-6126-48D2-B56D-23C9306AB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2025-03-04T11:30:00Z</dcterms:created>
  <dcterms:modified xsi:type="dcterms:W3CDTF">2025-03-04T11:30:00Z</dcterms:modified>
</cp:coreProperties>
</file>