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3DD1F" w14:textId="0CB55C5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F0CB1">
        <w:rPr>
          <w:b/>
          <w:sz w:val="24"/>
          <w:szCs w:val="24"/>
        </w:rPr>
        <w:t>АО0003085</w:t>
      </w:r>
      <w:r w:rsidRPr="00BE0A9B">
        <w:rPr>
          <w:b/>
          <w:sz w:val="24"/>
          <w:szCs w:val="24"/>
        </w:rPr>
        <w:t>.</w:t>
      </w:r>
    </w:p>
    <w:p w14:paraId="0696AD5B" w14:textId="6E13E7ED" w:rsidR="009B22E7" w:rsidRPr="00BE0A9B" w:rsidRDefault="003F0CB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03.07.2023</w:t>
      </w:r>
    </w:p>
    <w:p w14:paraId="5D852D49" w14:textId="5356E2B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0C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0CB1">
        <w:rPr>
          <w:b/>
          <w:sz w:val="24"/>
          <w:szCs w:val="24"/>
        </w:rPr>
        <w:t>АО0003085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DE3CB31" w14:textId="77777777" w:rsidTr="000E46A0">
        <w:tc>
          <w:tcPr>
            <w:tcW w:w="2376" w:type="dxa"/>
          </w:tcPr>
          <w:p w14:paraId="5927305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F759BB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63557DC" w14:textId="77777777" w:rsidTr="000E46A0">
        <w:tc>
          <w:tcPr>
            <w:tcW w:w="2376" w:type="dxa"/>
          </w:tcPr>
          <w:p w14:paraId="56F6FF7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CB3BBB8" w14:textId="2556AC7D" w:rsidR="00EB4646" w:rsidRPr="00BE0A9B" w:rsidRDefault="003F0C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1E4A39F" w14:textId="77777777" w:rsidTr="000E46A0">
        <w:tc>
          <w:tcPr>
            <w:tcW w:w="2376" w:type="dxa"/>
          </w:tcPr>
          <w:p w14:paraId="777880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4F3A3ED" w14:textId="0923FAE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0C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0CB1">
              <w:rPr>
                <w:sz w:val="24"/>
                <w:szCs w:val="24"/>
              </w:rPr>
              <w:t>Горбунов Александр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C42CBD9" w14:textId="77777777" w:rsidTr="000E46A0">
        <w:tc>
          <w:tcPr>
            <w:tcW w:w="2376" w:type="dxa"/>
          </w:tcPr>
          <w:p w14:paraId="6B65F38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13BC008" w14:textId="12981AB4" w:rsidR="00EB4646" w:rsidRPr="00BE0A9B" w:rsidRDefault="003F0C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по данному лоту зарегистрировано за наследником умершего должника - Горбуновой  Марией Александровной, 09.08.1993 г.р.</w:t>
            </w:r>
          </w:p>
        </w:tc>
      </w:tr>
      <w:tr w:rsidR="00EB4646" w:rsidRPr="00BE0A9B" w14:paraId="7149B0E5" w14:textId="77777777" w:rsidTr="000E46A0">
        <w:tc>
          <w:tcPr>
            <w:tcW w:w="2376" w:type="dxa"/>
          </w:tcPr>
          <w:p w14:paraId="19930E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9A45B27" w14:textId="7045157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0C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0C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2F914EB" w14:textId="77777777" w:rsidTr="000E46A0">
        <w:tc>
          <w:tcPr>
            <w:tcW w:w="2376" w:type="dxa"/>
          </w:tcPr>
          <w:p w14:paraId="331437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996A30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F15F79A" w14:textId="77777777" w:rsidTr="000E46A0">
        <w:trPr>
          <w:trHeight w:val="690"/>
        </w:trPr>
        <w:tc>
          <w:tcPr>
            <w:tcW w:w="2376" w:type="dxa"/>
          </w:tcPr>
          <w:p w14:paraId="78A438E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F273B2C" w14:textId="0E750978" w:rsidR="004C520C" w:rsidRPr="00BE0A9B" w:rsidRDefault="003F0C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5C7B56F" w14:textId="77777777" w:rsidTr="000E46A0">
        <w:trPr>
          <w:trHeight w:val="135"/>
        </w:trPr>
        <w:tc>
          <w:tcPr>
            <w:tcW w:w="2376" w:type="dxa"/>
          </w:tcPr>
          <w:p w14:paraId="78C8A9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508984E" w14:textId="3AF90C93" w:rsidR="004C520C" w:rsidRPr="00BE0A9B" w:rsidRDefault="003F0C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930EC03" w14:textId="77777777" w:rsidTr="000E46A0">
        <w:trPr>
          <w:trHeight w:val="150"/>
        </w:trPr>
        <w:tc>
          <w:tcPr>
            <w:tcW w:w="2376" w:type="dxa"/>
          </w:tcPr>
          <w:p w14:paraId="098860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FD7E9CB" w14:textId="7F6434EC" w:rsidR="004C520C" w:rsidRPr="00BE0A9B" w:rsidRDefault="003F0C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13:39</w:t>
            </w:r>
          </w:p>
        </w:tc>
      </w:tr>
      <w:tr w:rsidR="004C520C" w:rsidRPr="00BE0A9B" w14:paraId="7BB2F461" w14:textId="77777777" w:rsidTr="000E46A0">
        <w:trPr>
          <w:trHeight w:val="119"/>
        </w:trPr>
        <w:tc>
          <w:tcPr>
            <w:tcW w:w="2376" w:type="dxa"/>
          </w:tcPr>
          <w:p w14:paraId="54DAEB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D915691" w14:textId="424F338D" w:rsidR="004C520C" w:rsidRPr="00BE0A9B" w:rsidRDefault="003F0C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13:39</w:t>
            </w:r>
          </w:p>
        </w:tc>
      </w:tr>
      <w:tr w:rsidR="004C520C" w:rsidRPr="00BE0A9B" w14:paraId="68F55D96" w14:textId="77777777" w:rsidTr="000E46A0">
        <w:trPr>
          <w:trHeight w:val="135"/>
        </w:trPr>
        <w:tc>
          <w:tcPr>
            <w:tcW w:w="2376" w:type="dxa"/>
          </w:tcPr>
          <w:p w14:paraId="1B56293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379210A" w14:textId="73797EC3" w:rsidR="004C520C" w:rsidRPr="00BE0A9B" w:rsidRDefault="003F0C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13:39</w:t>
            </w:r>
          </w:p>
        </w:tc>
      </w:tr>
    </w:tbl>
    <w:p w14:paraId="2814455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CB5127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CB1" w14:paraId="0C423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13CBB" w14:textId="54B48B6A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C3BD4E" w14:textId="3D537A1E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3F0CB1" w14:paraId="00F51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E63C0" w14:textId="2D5552BA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2595EB" w14:textId="4680B4DA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993373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BA828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CB1" w14:paraId="0FF2B2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01A58" w14:textId="5AB34426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13F998E" w14:textId="772FE2B0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3F0CB1" w14:paraId="10C6A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7CBFE" w14:textId="2A4A51B4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219BF24" w14:textId="031875B9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3F0CB1" w14:paraId="1475B1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8395F" w14:textId="002D2F73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39DB6AC" w14:textId="5C68F061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КСПАУ Союз "ЭКСПЕРТ"</w:t>
            </w:r>
          </w:p>
        </w:tc>
      </w:tr>
      <w:tr w:rsidR="003F0CB1" w14:paraId="33D057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67EB8" w14:textId="60820613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4080C65" w14:textId="40DA9F98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112EB324" w14:textId="6A0CFB8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79B18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CB1" w14:paraId="24E8BA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F0949" w14:textId="4F5BF726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7E41AE6" w14:textId="7D6033B6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3F0CB1" w14:paraId="1D40B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E1B25" w14:textId="16253B7B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CA41183" w14:textId="6EACD69C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А45-19649/2022</w:t>
            </w:r>
          </w:p>
        </w:tc>
      </w:tr>
      <w:tr w:rsidR="003F0CB1" w14:paraId="3CE59A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2D423" w14:textId="2D67ACE2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6376A6" w14:textId="77777777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27.10.2022 по делу №А45-19649/2022 о признании должника несостоятельным (банкротом),</w:t>
            </w:r>
          </w:p>
          <w:p w14:paraId="6B4122EC" w14:textId="2CC1D85D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Новосибирской области от 15.05.2022 по делу №А45-19649/2022 об утверждения положения о торгах </w:t>
            </w:r>
          </w:p>
        </w:tc>
      </w:tr>
    </w:tbl>
    <w:p w14:paraId="2410C80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D6855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CB1" w14:paraId="2165A3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CF007" w14:textId="50026AAD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10113EA" w14:textId="6B9C2A48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F0CB1" w14:paraId="36767B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FD36D" w14:textId="07C349E4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9EF053" w14:textId="610EEC4A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Александр Анатольевич</w:t>
            </w:r>
          </w:p>
        </w:tc>
      </w:tr>
      <w:tr w:rsidR="003F0CB1" w14:paraId="360142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4F3F8" w14:textId="69F6578A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C05EC9" w14:textId="148BAE86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540125283875</w:t>
            </w:r>
          </w:p>
        </w:tc>
      </w:tr>
      <w:tr w:rsidR="003F0CB1" w14:paraId="069CFF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672A0" w14:textId="2A892D50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4784FDF" w14:textId="292DAE6B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03.07.2023г.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Сособственники имущества имеют преимущественное право приобретения имущества, продаваемого Организатором торгов по цене, сформированной на торгах. После проведения торгов Организатор торгов в течение 3 (Трех) рабочих дней размещает в сети Интернет на сайте ЕФРСБ протокол о результатах проведения торгов. Финансовый управляющий направляет сособственникам извещение о намерении продать долю с предложением приобрести имущество по цене, сформированной на торгах. Срок реализации сособственниками преимущественного права – 30 (Тридцать) дней со дня получения извещения с предложением сособственникам воспользоваться преимущественным правом. Лицо, имеющее преимущественное право приобретения имущества, в течение срока его действия вправе полностью или частично осуществить свое преимущественное право путем подачи заявления о приобретении имущества и исполнения обязанности по их оплате. Если сособственники имущества не воспользуются преимущественным правом приобретения имущества, предлагаемого для продажи, в течение срока действия преимущественного права, имущество может быть продано лицу, предложившему наиболее высокую цену (победителю торгов). Течение срока реализации преимущественного права прекращается досрочно в случае, если от всех сособственников имущества получены письменные заявления об использовании или отказе использования преимущественного права.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6AC546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3EA5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CB1" w14:paraId="24546C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A6DB6" w14:textId="09FED7FB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6F9FDC" w14:textId="0575F338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Олеговна Кольцова</w:t>
            </w:r>
          </w:p>
        </w:tc>
      </w:tr>
      <w:tr w:rsidR="003F0CB1" w14:paraId="5E9B0D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014DD" w14:textId="10B05CD4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ED4C75" w14:textId="190055C2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3F0CB1" w14:paraId="122AA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528E29" w14:textId="58E5DDAC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324B46D" w14:textId="3CE69F9C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74EAA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022F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D473D2C" w14:textId="77777777" w:rsidR="003F0CB1" w:rsidRDefault="003F0C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67881F5" w14:textId="77777777" w:rsidR="003F0CB1" w:rsidRDefault="003F0CB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CB1" w14:paraId="141FB2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737DE" w14:textId="3964816C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E72267" w14:textId="2220E691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имущество: 1/2 доли в праве собственности на земельный участок, кадастровый номер 54:20:040803:30, адрес обл. Новосибирская, р-н Ордынский, д. Абрашино, ул. Береговая, 53а, общей площадью 1 198 кв. м., категория земель - земли населённых пунктов, разрешённое использование - для индивидуального жилищного строительства.</w:t>
            </w:r>
          </w:p>
        </w:tc>
      </w:tr>
      <w:tr w:rsidR="003F0CB1" w14:paraId="412585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71202" w14:textId="5FC5EC84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1AAB2B" w14:textId="0D627989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3F0CB1" w14:paraId="4B8C39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57398" w14:textId="470F6D74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5B067D5" w14:textId="641D3533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имущество: 1/2 доли в праве собственности на земельный участок, кадастровый номер 54:20:040803:30, адрес обл. Новосибирская, р-н Ордынский, д. Абрашино, ул. Береговая, 53а, общей площадью 1 198 кв. м., категория земель - земли населённых пунктов, разрешённое использование - для индивидуального жилищного строительства.</w:t>
            </w:r>
          </w:p>
        </w:tc>
      </w:tr>
      <w:tr w:rsidR="003F0CB1" w14:paraId="4CB4C5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715FA" w14:textId="35E6CB64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2630B49" w14:textId="4F8ED685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56250,00</w:t>
            </w:r>
          </w:p>
        </w:tc>
      </w:tr>
      <w:tr w:rsidR="003F0CB1" w14:paraId="3ED650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6862C" w14:textId="72158368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126213F" w14:textId="35C882DC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0CB1" w14:paraId="61122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92C77" w14:textId="3E5F22F2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25BA694" w14:textId="685103E4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2812,50</w:t>
            </w:r>
          </w:p>
        </w:tc>
      </w:tr>
      <w:tr w:rsidR="003F0CB1" w14:paraId="0C8CBC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75692" w14:textId="62CC629F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190D6C9" w14:textId="2C5EE91F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0CB1" w14:paraId="78933C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EDE49" w14:textId="55F05D41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14253BC" w14:textId="5022083A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0CB1" w14:paraId="28488E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4AEE0" w14:textId="01366B3F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35A004" w14:textId="4195B4AE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задатка для участия в торгах - 10% от начальной цены лота. Задаток вносится претендентом на р/с Организатора торгов ФИЛИАЛ ЦЕНТРАЛЬНЫЙ ПАО БАНКА "ФК ОТКРЫТИЕ" Корр. счет 30101810945250000297, БИК 044525297, ИНН 7706092528, КПП 770543003, счет получателя 40817810400004996926 (получатель: Альбре Юлия Сергеевна, ИНН получателя: 221101324611) в срок с 23.05.2023г. с 09-00 по 28.06.2023г. до 11-00.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Горбунова А.А.". </w:t>
            </w:r>
          </w:p>
        </w:tc>
      </w:tr>
      <w:tr w:rsidR="003F0CB1" w14:paraId="744C97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981DD0" w14:textId="1FBD0131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0BC566F" w14:textId="274148A9" w:rsidR="003F0CB1" w:rsidRDefault="003F0CB1" w:rsidP="003F0C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ЦЕНТРАЛЬНЫЙ ПАО БАНКА "ФК ОТКРЫТИЕ" Корр. счет 30101810945250000297, БИК 044525297, ИНН 7706092528, КПП 770543003, счет получателя 40817810400004996926, Получатель: Альбре Юлия Сергеевна, ИНН получателя: 221101324611</w:t>
            </w:r>
          </w:p>
        </w:tc>
      </w:tr>
    </w:tbl>
    <w:p w14:paraId="5BD87553" w14:textId="77777777" w:rsidR="003F0C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6ED41E0D" w14:textId="1A19E226" w:rsidR="00183E1F" w:rsidRDefault="003F0CB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Птицын Евгений Александрович (ИНН-540401120209).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5A91BD2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4116B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B5D0A7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B6754A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627EB0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46F58C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EACEAA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AB41E1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AF3C62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5069A6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95ECE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51907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C2FF1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64851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F71BFE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9DCA06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00300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E49B4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CA888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88144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22D65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2A9FC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E4952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DE957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BC73A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2B9B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4F9EA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2A5F8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4359C5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7BAA0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DA936A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FA1D82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EEEB20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62F95A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A8DC2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B583DA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34257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312AC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E5F1A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1933D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8981A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E46BA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A6E75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AAA32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E5F7F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0BBD9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18870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A513C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98B4F2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0682B5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75272F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111D5A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43D888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AAC93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DF5B1E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F0CB1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F5C8"/>
  <w15:docId w15:val="{D083F495-5227-43B0-BC5C-D6F7CA52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2023-07-03T08:15:00Z</dcterms:created>
  <dcterms:modified xsi:type="dcterms:W3CDTF">2023-07-03T08:15:00Z</dcterms:modified>
</cp:coreProperties>
</file>