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1545">
        <w:rPr>
          <w:b/>
          <w:sz w:val="24"/>
          <w:szCs w:val="24"/>
        </w:rPr>
        <w:t>3040</w:t>
      </w:r>
      <w:r w:rsidR="00424B57">
        <w:rPr>
          <w:b/>
          <w:sz w:val="24"/>
          <w:szCs w:val="24"/>
        </w:rPr>
        <w:t>.</w:t>
      </w:r>
    </w:p>
    <w:p w:rsidR="00320475" w:rsidRPr="00320475" w:rsidRDefault="00DF154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F1545">
        <w:rPr>
          <w:sz w:val="24"/>
          <w:szCs w:val="24"/>
        </w:rPr>
        <w:t>Общество с ограниченной ответственностью «Гарда Ком»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F15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F1545">
        <w:rPr>
          <w:sz w:val="24"/>
          <w:szCs w:val="24"/>
        </w:rPr>
        <w:t>АО0003040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F15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F1545">
        <w:rPr>
          <w:sz w:val="24"/>
          <w:szCs w:val="24"/>
        </w:rPr>
        <w:t>Исаев Андрей Валентинович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F15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F1545">
        <w:rPr>
          <w:sz w:val="24"/>
          <w:szCs w:val="24"/>
        </w:rPr>
        <w:t>АО0003040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154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F15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F1545">
              <w:rPr>
                <w:sz w:val="24"/>
                <w:szCs w:val="24"/>
              </w:rPr>
              <w:t>Исаев Андрей Валентинович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1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1. Решением Арбитражного суда города Санкт-Петербурга и Ленинградской области от 05.11.2020 (резолютивная часть решения объявлена 30.10.2020) Исаева Е.А. признана банкротом, в отношении Исаевой Е.А. введена процедура реализации имущества гражданина; 2. Решением Арбитражного суда города Санкт-Петербурга и Ленинградской области от 27.10.2021 (резолютивная часть решения объявлена 26.10.2021) ОАО «Новый мир» признано банкротом, в отношении него открыто конкурсное производство; 3. Определением Арбитражного суда города Санкт-Петербурга и Ленинградской области от 07.05.2022 (резолютивная часть определения объявлена 20.04.2022) по делу № А56-4219/2021 в отношении ООО «Пансионат Сестрорецк» введено внешнее управление. 4. В случае частичного погашения прав требования должника в ходе проведения торгов до перехода прав требования к покупателю, цена продажи таких прав подлежит уменьшению пропорционально сумме погашения прав требования должника. 5. Цена продажи предмета торгов НДС не облагается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F15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F15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15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1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1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08.12.2022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1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154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Чукин Михаил Михайлович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100117465593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«Московская саморегулируемая организация профессиональных арбитражных управляющих»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 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А56-71974/2015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о сроках реализации имущества гражданина Исаева Андрея Валентиновича №3 от 20.01.2021, с учетом изменений в положение от 28.09.2022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781005341253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уступки прав требований (цессии) в соответствии с п.16 ст.110 ФЗ от 26.10.2002г. №127-ФЗ «О несостоятельности (банкротстве)».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«Гарда Ком» 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1545" w:rsidRDefault="00DF154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Исаевой Екатерине Андреевне (ИНН 784804501727) в размере 175 596 694,23 руб., а также другие связанные с требованием права, в том числе право на проценты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Исаевой Екатерине Андреевне (ИНН 784804501727) в размере 175 596 694,23 руб., а также другие связанные с требованием права, в том числе право на проценты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15500000,00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775000,00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DF154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DF154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ОАО «Новый мир» (ИНН 4710022422) в размере 87 297 940,90 руб., а также другие связанные с требованием права, в том числе право на проценты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Право требования (дебиторская задолженность) к ОАО «Новый мир» (ИНН 4710022422) в размере 87 297 940,90 руб., а также другие связанные с требованием права, в том числе право на проценты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50000,00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2500,00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DF154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DF154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 с 00:00 ч. мск. 09.12.2022 до 12:00 ч. мск. 20.01.2023 оформляются в форме электронного документа, составляются в произвольной форме на русском языке и должны соответствовать: п.11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№1, Лота №2 и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№10272789. Представление предложений о цене осуществляется на ЭТП ООО «Евразийская торговая площадка» https://eurtp.ru, в день проведения торгов. Подведение результатов торгов (подписание протокола), состоится на ЭТП ООО «Евразийская торговая площадка» https://eurtp.ru, в день проведения торгов после завершения аукциона.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40000000,00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2000000,00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в размере 20% от начальной цены продажи имущества соответствующего лота должна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DF1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1545" w:rsidRDefault="00DF1545" w:rsidP="00DF1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F1545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2C499-B077-43FE-BE5D-3A4E62A7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E5594-C816-4BDD-AC6C-9CD58C9B9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2023-01-20T16:40:00Z</dcterms:created>
  <dcterms:modified xsi:type="dcterms:W3CDTF">2023-01-20T16:40:00Z</dcterms:modified>
</cp:coreProperties>
</file>