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74B6">
        <w:rPr>
          <w:b/>
          <w:sz w:val="24"/>
          <w:szCs w:val="24"/>
        </w:rPr>
        <w:t>3039</w:t>
      </w:r>
      <w:r w:rsidR="00206311">
        <w:rPr>
          <w:b/>
          <w:sz w:val="24"/>
          <w:szCs w:val="24"/>
        </w:rPr>
        <w:t>.</w:t>
      </w:r>
    </w:p>
    <w:p w:rsidR="00B7364F" w:rsidRPr="00140FBA" w:rsidRDefault="009574B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74B6" w:rsidRDefault="009574B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574B6" w:rsidRDefault="00957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банк».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18:00:00</w:t>
            </w:r>
          </w:p>
        </w:tc>
      </w:tr>
    </w:tbl>
    <w:p w:rsidR="009574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574B6" w:rsidRDefault="00957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28.12.2022 5:53:56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"Стройгазцентр (ИНН/КПП-0276125159/025901001)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14:15:44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9574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574B6" w:rsidRDefault="00957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 Наира  Гагиковна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Меделеева, д. 130 , Площадь: 53,4 кв.м, этаж 6, номер на поэтажном плане 14, Вид права, доля в праве: Общедолевая собственность, доля в праве 1/2, Дата государственной регистрации 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24.11.2022 9:00:00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30.12.2022 18:00:00</w:t>
            </w:r>
          </w:p>
        </w:tc>
      </w:tr>
    </w:tbl>
    <w:p w:rsidR="009574B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574B6" w:rsidRDefault="009574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"Стройгазцентр (ИНН/КПП-0276125159/025901001)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29.12.2022 14:16:52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74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"Ленгазстрой" (ИНН/КПП-0259013543/025901001)</w:t>
            </w:r>
          </w:p>
        </w:tc>
        <w:tc>
          <w:tcPr>
            <w:tcW w:w="3190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28.12.2022 5:55:59</w:t>
            </w:r>
          </w:p>
        </w:tc>
        <w:tc>
          <w:tcPr>
            <w:tcW w:w="3191" w:type="dxa"/>
          </w:tcPr>
          <w:p w:rsidR="009574B6" w:rsidRDefault="009574B6" w:rsidP="009574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74B6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1133F-12BE-4C2C-A999-18C16048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04F3A-9DA5-4038-8393-66581BB6A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2023-01-09T08:40:00Z</dcterms:created>
  <dcterms:modified xsi:type="dcterms:W3CDTF">2023-01-09T08:40:00Z</dcterms:modified>
</cp:coreProperties>
</file>