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DD28D0">
        <w:rPr>
          <w:b/>
          <w:sz w:val="24"/>
          <w:szCs w:val="24"/>
        </w:rPr>
        <w:t>2996</w:t>
      </w:r>
      <w:r w:rsidR="00424B57">
        <w:rPr>
          <w:b/>
          <w:sz w:val="24"/>
          <w:szCs w:val="24"/>
        </w:rPr>
        <w:t>.</w:t>
      </w:r>
    </w:p>
    <w:p w:rsidR="00320475" w:rsidRPr="00320475" w:rsidRDefault="00DD28D0" w:rsidP="00320475">
      <w:pPr>
        <w:contextualSpacing/>
        <w:rPr>
          <w:b/>
          <w:sz w:val="24"/>
          <w:szCs w:val="24"/>
          <w:lang w:val="en-US"/>
        </w:rPr>
      </w:pPr>
      <w:bookmarkStart w:id="2" w:name="Текущая_дата"/>
      <w:bookmarkEnd w:id="2"/>
      <w:r>
        <w:rPr>
          <w:b/>
          <w:sz w:val="24"/>
          <w:szCs w:val="24"/>
          <w:lang w:val="en-US"/>
        </w:rPr>
        <w:t>16.10.2022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DD28D0">
        <w:rPr>
          <w:sz w:val="24"/>
          <w:szCs w:val="24"/>
        </w:rPr>
        <w:t>БОГОМОЛОВ АЛЕКСАНДР ЛЕОНИДОВИЧ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DD28D0">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DD28D0">
        <w:rPr>
          <w:sz w:val="24"/>
          <w:szCs w:val="24"/>
        </w:rPr>
        <w:t>АО0002996</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DD28D0">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DD28D0">
        <w:rPr>
          <w:sz w:val="24"/>
          <w:szCs w:val="24"/>
        </w:rPr>
        <w:t>ФЕДЕРАЛЬНОЕ ГОСУДАРСТВЕННОЕ УНИТАРНОЕ ПРЕДПРИЯТИЕ "УСТЬ-КАМЧАТСКИЙ МОРСКОЙ ТОРГОВЫЙ ПОРТ"</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DD28D0">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DD28D0">
        <w:rPr>
          <w:sz w:val="24"/>
          <w:szCs w:val="24"/>
        </w:rPr>
        <w:t>АО0002996</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DD28D0"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DD28D0">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DD28D0">
              <w:rPr>
                <w:sz w:val="24"/>
                <w:szCs w:val="24"/>
              </w:rPr>
              <w:t>ФЕДЕРАЛЬНОЕ ГОСУДАРСТВЕННОЕ УНИТАРНОЕ ПРЕДПРИЯТИЕ "УСТЬ-КАМЧАТСКИЙ МОРСКОЙ ТОРГОВЫЙ ПОРТ"</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DD28D0" w:rsidP="00F000F2">
            <w:pPr>
              <w:contextualSpacing/>
              <w:rPr>
                <w:sz w:val="24"/>
                <w:szCs w:val="24"/>
                <w:lang w:val="en-US"/>
              </w:rPr>
            </w:pPr>
            <w:bookmarkStart w:id="13" w:name="ДопСведение"/>
            <w:bookmarkEnd w:id="13"/>
            <w:r>
              <w:rPr>
                <w:sz w:val="24"/>
                <w:szCs w:val="24"/>
                <w:lang w:val="en-US"/>
              </w:rPr>
              <w:t xml:space="preserve">Ознакомление с имуществом, правилами торгов – в рабочие дни. Контактный тел. +7-910-136-20-10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DD28D0">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DD28D0">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DD28D0"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10.09.2022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DD28D0" w:rsidP="00F000F2">
            <w:pPr>
              <w:contextualSpacing/>
              <w:rPr>
                <w:sz w:val="24"/>
                <w:szCs w:val="24"/>
                <w:lang w:val="en-US"/>
              </w:rPr>
            </w:pPr>
            <w:bookmarkStart w:id="18" w:name="ДатаКонПриемЗаявки_ддммгг"/>
            <w:bookmarkEnd w:id="18"/>
            <w:r>
              <w:rPr>
                <w:sz w:val="24"/>
                <w:szCs w:val="24"/>
              </w:rPr>
              <w:t>14.10.2022</w:t>
            </w:r>
            <w:r w:rsidR="004878B7">
              <w:rPr>
                <w:sz w:val="24"/>
                <w:szCs w:val="24"/>
              </w:rPr>
              <w:t xml:space="preserve"> года в </w:t>
            </w:r>
            <w:bookmarkStart w:id="19" w:name="ВремяКонПриемЗаявки_ччмм"/>
            <w:bookmarkEnd w:id="19"/>
            <w:r>
              <w:rPr>
                <w:sz w:val="24"/>
                <w:szCs w:val="24"/>
              </w:rPr>
              <w:t>23:59</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DD28D0" w:rsidP="00F000F2">
            <w:pPr>
              <w:contextualSpacing/>
              <w:rPr>
                <w:sz w:val="24"/>
                <w:szCs w:val="24"/>
                <w:lang w:val="en-US"/>
              </w:rPr>
            </w:pPr>
            <w:bookmarkStart w:id="20" w:name="ДатаПубСМИ_ддммгг"/>
            <w:bookmarkEnd w:id="20"/>
            <w:r>
              <w:rPr>
                <w:sz w:val="24"/>
                <w:szCs w:val="24"/>
              </w:rPr>
              <w:t>10.09.2022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DD28D0" w:rsidP="00F000F2">
            <w:pPr>
              <w:contextualSpacing/>
              <w:rPr>
                <w:sz w:val="24"/>
                <w:szCs w:val="24"/>
                <w:lang w:val="en-US"/>
              </w:rPr>
            </w:pPr>
            <w:bookmarkStart w:id="22" w:name="ДатаПубОрган_ддммгг"/>
            <w:bookmarkEnd w:id="22"/>
            <w:r>
              <w:rPr>
                <w:sz w:val="24"/>
                <w:szCs w:val="24"/>
              </w:rPr>
              <w:t>10.09.2022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DD28D0" w:rsidP="00F000F2">
            <w:pPr>
              <w:contextualSpacing/>
              <w:rPr>
                <w:sz w:val="24"/>
                <w:szCs w:val="24"/>
              </w:rPr>
            </w:pPr>
            <w:bookmarkStart w:id="24" w:name="ДатаПубРеестр_ддммгг"/>
            <w:bookmarkEnd w:id="24"/>
            <w:r>
              <w:rPr>
                <w:sz w:val="24"/>
                <w:szCs w:val="24"/>
              </w:rPr>
              <w:t>07.09.2022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DD28D0" w:rsidRDefault="00DD28D0" w:rsidP="00DD28D0">
            <w:pPr>
              <w:spacing w:after="120" w:line="240" w:lineRule="auto"/>
              <w:contextualSpacing/>
              <w:rPr>
                <w:sz w:val="24"/>
                <w:szCs w:val="24"/>
              </w:rPr>
            </w:pPr>
            <w:r>
              <w:rPr>
                <w:sz w:val="24"/>
                <w:szCs w:val="24"/>
              </w:rPr>
              <w:t>БОГОМОЛОВ АЛЕКСАНДР ЛЕОНИДОВИЧ</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ИНН</w:t>
            </w:r>
          </w:p>
        </w:tc>
        <w:tc>
          <w:tcPr>
            <w:tcW w:w="5341" w:type="dxa"/>
          </w:tcPr>
          <w:p w:rsidR="00DD28D0" w:rsidRDefault="00DD28D0" w:rsidP="00DD28D0">
            <w:pPr>
              <w:spacing w:after="120" w:line="240" w:lineRule="auto"/>
              <w:contextualSpacing/>
              <w:rPr>
                <w:sz w:val="24"/>
                <w:szCs w:val="24"/>
              </w:rPr>
            </w:pPr>
            <w:r>
              <w:rPr>
                <w:sz w:val="24"/>
                <w:szCs w:val="24"/>
              </w:rPr>
              <w:t>525900797828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bookmarkStart w:id="27" w:name="Арбитр"/>
            <w:bookmarkEnd w:id="27"/>
            <w:r>
              <w:rPr>
                <w:sz w:val="24"/>
                <w:szCs w:val="24"/>
              </w:rPr>
              <w:t>ФИО</w:t>
            </w:r>
          </w:p>
        </w:tc>
        <w:tc>
          <w:tcPr>
            <w:tcW w:w="5341" w:type="dxa"/>
          </w:tcPr>
          <w:p w:rsidR="00DD28D0" w:rsidRDefault="00DD28D0" w:rsidP="00DD28D0">
            <w:pPr>
              <w:spacing w:after="120" w:line="240" w:lineRule="auto"/>
              <w:contextualSpacing/>
              <w:rPr>
                <w:sz w:val="24"/>
                <w:szCs w:val="24"/>
              </w:rPr>
            </w:pPr>
            <w:r>
              <w:rPr>
                <w:sz w:val="24"/>
                <w:szCs w:val="24"/>
              </w:rPr>
              <w:t>БОГОМОЛОВ АЛЕКСАНДР ЛЕОНИДОВИЧ</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ИНН</w:t>
            </w:r>
          </w:p>
        </w:tc>
        <w:tc>
          <w:tcPr>
            <w:tcW w:w="5341" w:type="dxa"/>
          </w:tcPr>
          <w:p w:rsidR="00DD28D0" w:rsidRDefault="00DD28D0" w:rsidP="00DD28D0">
            <w:pPr>
              <w:spacing w:after="120" w:line="240" w:lineRule="auto"/>
              <w:contextualSpacing/>
              <w:rPr>
                <w:sz w:val="24"/>
                <w:szCs w:val="24"/>
              </w:rPr>
            </w:pPr>
            <w:r>
              <w:rPr>
                <w:sz w:val="24"/>
                <w:szCs w:val="24"/>
              </w:rPr>
              <w:t xml:space="preserve"> 525900797828</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Наименование СРО</w:t>
            </w:r>
          </w:p>
        </w:tc>
        <w:tc>
          <w:tcPr>
            <w:tcW w:w="5341" w:type="dxa"/>
          </w:tcPr>
          <w:p w:rsidR="00DD28D0" w:rsidRDefault="00DD28D0" w:rsidP="00DD28D0">
            <w:pPr>
              <w:spacing w:after="120" w:line="240" w:lineRule="auto"/>
              <w:contextualSpacing/>
              <w:rPr>
                <w:sz w:val="24"/>
                <w:szCs w:val="24"/>
              </w:rPr>
            </w:pPr>
            <w:r>
              <w:rPr>
                <w:sz w:val="24"/>
                <w:szCs w:val="24"/>
              </w:rPr>
              <w:t>Ассоциация "РСОПАУ"</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Регистрационный номер ФРС</w:t>
            </w:r>
          </w:p>
        </w:tc>
        <w:tc>
          <w:tcPr>
            <w:tcW w:w="5341" w:type="dxa"/>
          </w:tcPr>
          <w:p w:rsidR="00DD28D0" w:rsidRDefault="00DD28D0" w:rsidP="00DD28D0">
            <w:pPr>
              <w:spacing w:after="120" w:line="240" w:lineRule="auto"/>
              <w:contextualSpacing/>
              <w:rPr>
                <w:sz w:val="24"/>
                <w:szCs w:val="24"/>
              </w:rPr>
            </w:pPr>
            <w:r>
              <w:rPr>
                <w:sz w:val="24"/>
                <w:szCs w:val="24"/>
              </w:rPr>
              <w:t>17 258</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DD28D0" w:rsidRDefault="00DD28D0" w:rsidP="00DD28D0">
            <w:pPr>
              <w:spacing w:after="120" w:line="240" w:lineRule="auto"/>
              <w:contextualSpacing/>
              <w:rPr>
                <w:sz w:val="24"/>
                <w:szCs w:val="24"/>
              </w:rPr>
            </w:pPr>
            <w:r>
              <w:rPr>
                <w:sz w:val="24"/>
                <w:szCs w:val="24"/>
              </w:rPr>
              <w:t xml:space="preserve"> Арбитражный суд Камчатского края</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Номер дела о банкротстве</w:t>
            </w:r>
          </w:p>
        </w:tc>
        <w:tc>
          <w:tcPr>
            <w:tcW w:w="5341" w:type="dxa"/>
          </w:tcPr>
          <w:p w:rsidR="00DD28D0" w:rsidRDefault="00DD28D0" w:rsidP="00DD28D0">
            <w:pPr>
              <w:spacing w:after="120" w:line="240" w:lineRule="auto"/>
              <w:contextualSpacing/>
              <w:rPr>
                <w:sz w:val="24"/>
                <w:szCs w:val="24"/>
              </w:rPr>
            </w:pPr>
            <w:r>
              <w:rPr>
                <w:sz w:val="24"/>
                <w:szCs w:val="24"/>
              </w:rPr>
              <w:t>№ А24-2478/2016</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Основание для проведения торгов</w:t>
            </w:r>
          </w:p>
        </w:tc>
        <w:tc>
          <w:tcPr>
            <w:tcW w:w="5341" w:type="dxa"/>
          </w:tcPr>
          <w:p w:rsidR="00DD28D0" w:rsidRDefault="00DD28D0" w:rsidP="00DD28D0">
            <w:pPr>
              <w:spacing w:after="120" w:line="240" w:lineRule="auto"/>
              <w:contextualSpacing/>
              <w:rPr>
                <w:sz w:val="24"/>
                <w:szCs w:val="24"/>
              </w:rPr>
            </w:pPr>
            <w:r>
              <w:rPr>
                <w:sz w:val="24"/>
                <w:szCs w:val="24"/>
              </w:rPr>
              <w:t>Решение Арбитражного суда Камчатского края от 14.11.2018 г. по делу № А24-2478/2016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DD28D0" w:rsidRDefault="00DD28D0" w:rsidP="00DD28D0">
            <w:pPr>
              <w:spacing w:after="120" w:line="240" w:lineRule="auto"/>
              <w:contextualSpacing/>
              <w:rPr>
                <w:sz w:val="24"/>
                <w:szCs w:val="24"/>
              </w:rPr>
            </w:pPr>
            <w:r>
              <w:rPr>
                <w:sz w:val="24"/>
                <w:szCs w:val="24"/>
              </w:rPr>
              <w:t>Юридическое лицо</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Полное наименование организации</w:t>
            </w:r>
          </w:p>
        </w:tc>
        <w:tc>
          <w:tcPr>
            <w:tcW w:w="5341" w:type="dxa"/>
          </w:tcPr>
          <w:p w:rsidR="00DD28D0" w:rsidRDefault="00DD28D0" w:rsidP="00DD28D0">
            <w:pPr>
              <w:spacing w:after="120" w:line="240" w:lineRule="auto"/>
              <w:contextualSpacing/>
              <w:rPr>
                <w:sz w:val="24"/>
                <w:szCs w:val="24"/>
              </w:rPr>
            </w:pPr>
            <w:r>
              <w:rPr>
                <w:sz w:val="24"/>
                <w:szCs w:val="24"/>
              </w:rPr>
              <w:t>ФЕДЕРАЛЬНОЕ ГОСУДАРСТВЕННОЕ УНИТАРНОЕ ПРЕДПРИЯТИЕ "УСТЬ-КАМЧАТСКИЙ МОРСКОЙ ТОРГОВЫЙ ПОРТ"</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Краткое наименование организации</w:t>
            </w:r>
          </w:p>
        </w:tc>
        <w:tc>
          <w:tcPr>
            <w:tcW w:w="5341" w:type="dxa"/>
          </w:tcPr>
          <w:p w:rsidR="00DD28D0" w:rsidRDefault="00DD28D0" w:rsidP="00DD28D0">
            <w:pPr>
              <w:spacing w:after="120" w:line="240" w:lineRule="auto"/>
              <w:contextualSpacing/>
              <w:rPr>
                <w:sz w:val="24"/>
                <w:szCs w:val="24"/>
              </w:rPr>
            </w:pPr>
            <w:r>
              <w:rPr>
                <w:sz w:val="24"/>
                <w:szCs w:val="24"/>
              </w:rPr>
              <w:t>ФГУП "УСТЬ-КАМЧАТСКИЙ МОРСКОЙ ТОРГОВЫЙ ПОРТ"</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ИНН</w:t>
            </w:r>
          </w:p>
        </w:tc>
        <w:tc>
          <w:tcPr>
            <w:tcW w:w="5341" w:type="dxa"/>
          </w:tcPr>
          <w:p w:rsidR="00DD28D0" w:rsidRDefault="00DD28D0" w:rsidP="00DD28D0">
            <w:pPr>
              <w:spacing w:after="120" w:line="240" w:lineRule="auto"/>
              <w:contextualSpacing/>
              <w:rPr>
                <w:sz w:val="24"/>
                <w:szCs w:val="24"/>
              </w:rPr>
            </w:pPr>
            <w:r>
              <w:rPr>
                <w:sz w:val="24"/>
                <w:szCs w:val="24"/>
              </w:rPr>
              <w:t xml:space="preserve"> 4109000285</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ОГРН</w:t>
            </w:r>
          </w:p>
        </w:tc>
        <w:tc>
          <w:tcPr>
            <w:tcW w:w="5341" w:type="dxa"/>
          </w:tcPr>
          <w:p w:rsidR="00DD28D0" w:rsidRDefault="00DD28D0" w:rsidP="00DD28D0">
            <w:pPr>
              <w:spacing w:after="120" w:line="240" w:lineRule="auto"/>
              <w:contextualSpacing/>
              <w:rPr>
                <w:sz w:val="24"/>
                <w:szCs w:val="24"/>
              </w:rPr>
            </w:pPr>
            <w:r>
              <w:rPr>
                <w:sz w:val="24"/>
                <w:szCs w:val="24"/>
              </w:rPr>
              <w:t>1024101218657</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DD28D0" w:rsidRDefault="00DD28D0" w:rsidP="00DD28D0">
            <w:pPr>
              <w:spacing w:after="120" w:line="240" w:lineRule="auto"/>
              <w:contextualSpacing/>
              <w:rPr>
                <w:sz w:val="24"/>
                <w:szCs w:val="24"/>
              </w:rPr>
            </w:pPr>
            <w:r>
              <w:rPr>
                <w:sz w:val="24"/>
                <w:szCs w:val="24"/>
              </w:rPr>
              <w:t xml:space="preserve">В течении 5 дней после подписания протокола о результатах торгов с победителем торгов заключается договор(ы) купли-продажи «имущества».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DD28D0" w:rsidRDefault="00DD28D0" w:rsidP="00DD28D0">
            <w:pPr>
              <w:spacing w:after="120" w:line="240" w:lineRule="auto"/>
              <w:contextualSpacing/>
              <w:rPr>
                <w:sz w:val="24"/>
                <w:szCs w:val="24"/>
              </w:rPr>
            </w:pPr>
            <w:r>
              <w:rPr>
                <w:sz w:val="24"/>
                <w:szCs w:val="24"/>
              </w:rPr>
              <w:t>БОГОМОЛОВ АЛЕКСАНДР ЛЕОНИДОВИЧ</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Контактный телефон</w:t>
            </w:r>
          </w:p>
        </w:tc>
        <w:tc>
          <w:tcPr>
            <w:tcW w:w="5341" w:type="dxa"/>
          </w:tcPr>
          <w:p w:rsidR="00DD28D0" w:rsidRDefault="00DD28D0" w:rsidP="00DD28D0">
            <w:pPr>
              <w:spacing w:after="120" w:line="240" w:lineRule="auto"/>
              <w:contextualSpacing/>
              <w:rPr>
                <w:sz w:val="24"/>
                <w:szCs w:val="24"/>
              </w:rPr>
            </w:pPr>
            <w:r>
              <w:rPr>
                <w:sz w:val="24"/>
                <w:szCs w:val="24"/>
              </w:rPr>
              <w:t>+7-910-136-20-10</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sz w:val="24"/>
                <w:szCs w:val="24"/>
              </w:rPr>
            </w:pPr>
            <w:r>
              <w:rPr>
                <w:sz w:val="24"/>
                <w:szCs w:val="24"/>
              </w:rPr>
              <w:t>Адрес электронной почты</w:t>
            </w:r>
          </w:p>
        </w:tc>
        <w:tc>
          <w:tcPr>
            <w:tcW w:w="5341" w:type="dxa"/>
          </w:tcPr>
          <w:p w:rsidR="00DD28D0" w:rsidRDefault="00DD28D0" w:rsidP="00DD28D0">
            <w:pPr>
              <w:spacing w:after="120" w:line="240" w:lineRule="auto"/>
              <w:contextualSpacing/>
              <w:rPr>
                <w:sz w:val="24"/>
                <w:szCs w:val="24"/>
              </w:rPr>
            </w:pPr>
            <w:r>
              <w:rPr>
                <w:sz w:val="24"/>
                <w:szCs w:val="24"/>
              </w:rPr>
              <w:t>lazareva77@mail.ru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DD28D0" w:rsidRDefault="00DD28D0"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 xml:space="preserve">имущественный комплекс ФГУП "УСТЬ-КАМЧАТСКИЙ МОРСКОЙ ТОРГОВЫЙ ПОРТ" </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Заявка на участие в торгах составляется в форме электронного документа и должна содержать: наименование, организационно-правовую форму, место нахождения, почтовый адрес заявителя (для юридического лица); фамилию,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К заявке прилагаются копии: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индивидуального предпринимателя), документов, удостоверяющих личность (для физического лица), надлежащим образом заверенного перевода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документа, подтверждающего полномочия лица на осуществление действий от имени заявителя. Участники торгов и заявители подающие заявки на участие в торгах представляют вместе с заявкой на участие в торгах согласие на проверку и обработку (включая автоматизированную обработку) персональных данных в соответствии с требованиями действующего законодательства Российской Федерации, в том числе Федерального закона от 27 июля 2006 года № 152-ФЗ «О персональных данных»</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Сооружение, котельная №2 площадью 180,9 кв.м., кадастровый номер 41:09:0000000:262, расположенное по адресу: Камчатский Край, р-н Усть-Камчатский, п.Усть-Камчатск, территория СРМ; Здание судо-ремонтной мастерской (СРМ), общая площадь 1 859,1 кв.м., кадастровый номер 41:09:0000000:171, расположенное по адресу: Камчатский Край, р-н УстьКамчатский, п.Усть-Камчатск, территория СРМ; Здание электроцех СРМ, общая площадь 352,8 кв.м., кадастровый номер 41:09:0000000:263, расположенное по адресу: Камчатский Край, р-н Усть-Камчатский, п.УстьКамчатск, территория СРМ; Сооружение склиз, площадь застройки 1186,6 кв.м., кадастровый номер 41:09:0000000:123 расположенное по адресу: Камчатский Край, р-н Усть-Камчатский, п.УстьКамчатск, территория СРМ; Здание трансформаторная подстанция, общая площадь 19,2 кв.м., кадастровый номер 41:09:0000000:185 расположенное по адресу: Камчатский Край, р-н Усть-Камчатский, п.УстьКамчатск, территория СРМ; Здание склад металла, общая площадь 396,0 кв.м., кадастровый номер 41:09:0000000:65, расположенное по адресу: Камчатский Край, р-н Усть-Камчатский, п.Усть-Камчатск, производственная территория СРМ; Расположенные на земельном участке (право аренды до 18.06.2066г.), категория земель: земли населенных пунктов, разрешенное использование: для производственных нужд: РЭБ флота (СМР), общая площадь 33401,0 кв.м., кадастровый номер: 41:09:0010105:11; адрес объекта: Камчатский край, р-н. УстьКамчатский, п. Усть-Камчатск, ул. Комсомольская, д. 63.Здание такелажного цеха, общая площадь 456,8 кв.м., расположенное по адресу: Камчатский край, Усть-Камчатский р-н, п. Усть-Камчатск, территория погрузрайона; Расположен на земельном участке, категория земель: земли населенных пунктов, разрешенное использование: для производственных нужд: причал старого погрузрайона, общая площадь 26840,0 кв.м., кадастровый номер: 41:09:0010105:5; адрес объекта: Камчатский край, р-н. Усть-Камчатский, п. УстьКамчатск, ул. Комсомольская, д. 63.</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5146000,00</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5</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Шаг, руб.</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257300,00</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20</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Задаток 20% от начальной цены  вносится не позднее 14.10.2022 г. Банковские комиссии за перечисление задатка, возврат задатка участнику торгов и т.д., возникающие в связи с такими перечислениями у Организатора торгов, удерживаются последним из суммы задатка участника торгов согласно тарифам банка, установленным для таких перечислений, размер комиссии определяется на дату возврата задатка. Участниками электронных торгов (заявителями) при перечислении задатков обязательно указываются в назначении платежа наименования должника, кода торгов и номера лота. Возврат задатков в сроки установленные в договоре о задатке.</w:t>
            </w:r>
          </w:p>
        </w:tc>
      </w:tr>
      <w:tr w:rsidR="00DD28D0">
        <w:tblPrEx>
          <w:tblCellMar>
            <w:top w:w="0" w:type="dxa"/>
            <w:bottom w:w="0" w:type="dxa"/>
          </w:tblCellMar>
        </w:tblPrEx>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DD28D0" w:rsidRDefault="00DD28D0" w:rsidP="00DD28D0">
            <w:pPr>
              <w:spacing w:after="120" w:line="240" w:lineRule="auto"/>
              <w:contextualSpacing/>
              <w:rPr>
                <w:rFonts w:cstheme="minorHAnsi"/>
                <w:sz w:val="24"/>
                <w:szCs w:val="24"/>
              </w:rPr>
            </w:pPr>
            <w:r>
              <w:rPr>
                <w:rFonts w:cstheme="minorHAnsi"/>
                <w:sz w:val="24"/>
                <w:szCs w:val="24"/>
              </w:rPr>
              <w:t>получатель: ФЕДЕРАЛЬНОЕ ГОСУДАРСТВЕННОЕ УНИТАРНОЕ ПРЕДПРИЯТИЕ "УСТЬКАМЧАТСКИЙ МОРСКОЙ ТОРГОВЫЙ ПОРТ, расчётный счёт: 40502810529380000001, наименование банка: Филиал "Нижегородский" АО "АЛЬФА-БАНК", БИК банка: 042202824, корреспондентский счёт: 30101810200000000824 в ВОЛГО-ВЯТСКОЕ ГУ БАНКА РОССИИ</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DD28D0"/>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072C7F-8403-4ADB-8198-3BF0F9353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2CF71-ABCB-49FB-B02F-9A92E3FF2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1181</Words>
  <Characters>6735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2022-10-16T07:24:00Z</dcterms:created>
  <dcterms:modified xsi:type="dcterms:W3CDTF">2022-10-16T07:24:00Z</dcterms:modified>
</cp:coreProperties>
</file>