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46A0">
        <w:rPr>
          <w:b/>
          <w:sz w:val="24"/>
          <w:szCs w:val="24"/>
        </w:rPr>
        <w:t>АО0002982</w:t>
      </w:r>
      <w:r w:rsidRPr="00BE0A9B">
        <w:rPr>
          <w:b/>
          <w:sz w:val="24"/>
          <w:szCs w:val="24"/>
        </w:rPr>
        <w:t>.</w:t>
      </w:r>
    </w:p>
    <w:p w:rsidR="009B22E7" w:rsidRPr="00BE0A9B" w:rsidRDefault="00D246A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246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246A0">
        <w:rPr>
          <w:b/>
          <w:sz w:val="24"/>
          <w:szCs w:val="24"/>
        </w:rPr>
        <w:t>АО0002982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46A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246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246A0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46A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246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246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46A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46A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46A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46A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46A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«Энергосистема»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46A0" w:rsidRDefault="00D246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246A0" w:rsidRDefault="00D246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Имущество, являющееся предметом залога: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 Резервуар 1000куб.м.-1. Трубопровод хозпитьевой воды. Шкаф управления. Компрессор К-25М. Емкость V 350 м. куб. Емкость V-105 м. куб. 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 Имущество Должника, не обременённое залогом 3х лиц: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 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201787274,40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10089363,72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поступить не позднее даты составления протокола об определении участников торгов на счет должника: р/с №40702810511000008330 в Волгоградском отделении №8621 ПАО Сбербанк, БИК банка 041806647, к/с 30101810100000000647. Получатель: ООО «Энергосистема» (ИНН 3018317501). В назначении платежа указывается наименование должника, №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D24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46A0" w:rsidRDefault="00D246A0" w:rsidP="00D246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№40702810511000008330 в Волгоградском отделении №8621 ПАО Сбербанк, БИК банка 041806647, к/с 30101810100000000647. Получатель: ООО «Энергосистема» (ИНН 3018317501).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246A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46A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438F6D-A2D5-4DC3-9F8F-B274EEC9D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B98A4-7DC2-4DDA-BD9B-7C9A7E3E0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2022-09-07T11:01:00Z</dcterms:created>
  <dcterms:modified xsi:type="dcterms:W3CDTF">2022-09-07T11:01:00Z</dcterms:modified>
</cp:coreProperties>
</file>