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E30C78">
        <w:rPr>
          <w:b/>
          <w:sz w:val="24"/>
          <w:szCs w:val="24"/>
        </w:rPr>
        <w:t>АО0002965</w:t>
      </w:r>
      <w:r w:rsidRPr="00BE0A9B">
        <w:rPr>
          <w:b/>
          <w:sz w:val="24"/>
          <w:szCs w:val="24"/>
        </w:rPr>
        <w:t>.</w:t>
      </w:r>
    </w:p>
    <w:p w:rsidR="009B22E7" w:rsidRPr="00BE0A9B" w:rsidRDefault="00E30C78" w:rsidP="009B22E7">
      <w:pPr>
        <w:rPr>
          <w:b/>
          <w:sz w:val="24"/>
          <w:szCs w:val="24"/>
        </w:rPr>
      </w:pPr>
      <w:bookmarkStart w:id="2" w:name="Текущая_дата"/>
      <w:bookmarkEnd w:id="2"/>
      <w:r>
        <w:rPr>
          <w:b/>
          <w:sz w:val="24"/>
          <w:szCs w:val="24"/>
        </w:rPr>
        <w:t>29.07.2022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E30C78">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E30C78">
        <w:rPr>
          <w:b/>
          <w:sz w:val="24"/>
          <w:szCs w:val="24"/>
        </w:rPr>
        <w:t>АО0002965</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E30C78"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E30C78">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E30C78">
              <w:rPr>
                <w:sz w:val="24"/>
                <w:szCs w:val="24"/>
              </w:rPr>
              <w:t>Комиссаров  Алексей  Александрович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E30C78" w:rsidP="000E46A0">
            <w:pPr>
              <w:rPr>
                <w:sz w:val="24"/>
                <w:szCs w:val="24"/>
                <w:lang w:val="en-US"/>
              </w:rPr>
            </w:pPr>
            <w:bookmarkStart w:id="8" w:name="ДопСведение"/>
            <w:bookmarkEnd w:id="8"/>
            <w:r>
              <w:rPr>
                <w:sz w:val="24"/>
                <w:szCs w:val="24"/>
                <w:lang w:val="en-US"/>
              </w:rPr>
              <w:t xml:space="preserve">задолженность подтверждается документами: вступившим в законную силу Определением Свердловского районного суда г.Костромы по делу №2-1047/2018 от 15.05.2018 об утверждении мирового соглашения между сторонами Комиссаров А.А.- Ковалёв Е.М., Исполнительным листом: серия ФС №027547492, выданным 18.07.2019г. Документы в обоснование права требования:  Определение Свердловского районного суда по делу №2-1047/2018  от 15.05.2018 об утверждении мирового соглашения между сторонами Комиссаров А.А. – Ковалёв Е.М.; Исполнительным листом: серия ФС №027547492, выданным 18.07.2019г.  Начальная цена продажи Лота №1:  990 000,00 рублей.(НДС не облагается). Шаг аукциона по Лоту №1: 5%(пять процентов) от начальной цены продажи Лота №1 (49 500 рублей), размер Задатка по Лоту №1: 20% (двадцать процентов) от начальной цены продажи Лота №1 (198 000 рублей).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E30C78">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E30C7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E30C78" w:rsidP="000E46A0">
            <w:pPr>
              <w:rPr>
                <w:rFonts w:cstheme="minorHAnsi"/>
                <w:sz w:val="24"/>
                <w:szCs w:val="24"/>
              </w:rPr>
            </w:pPr>
            <w:bookmarkStart w:id="11" w:name="ДатаНачПриемЗаявки_ддммгг"/>
            <w:bookmarkEnd w:id="11"/>
            <w:r>
              <w:rPr>
                <w:rFonts w:cstheme="minorHAnsi"/>
                <w:sz w:val="24"/>
                <w:szCs w:val="24"/>
              </w:rPr>
              <w:t>21.06.2022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E30C78" w:rsidP="000E46A0">
            <w:pPr>
              <w:rPr>
                <w:sz w:val="24"/>
                <w:szCs w:val="24"/>
              </w:rPr>
            </w:pPr>
            <w:bookmarkStart w:id="13" w:name="ДатаКонПриемЗаявки_ддммгг"/>
            <w:bookmarkEnd w:id="13"/>
            <w:r>
              <w:rPr>
                <w:sz w:val="24"/>
                <w:szCs w:val="24"/>
              </w:rPr>
              <w:t>28.07.2022</w:t>
            </w:r>
            <w:r w:rsidR="004C520C" w:rsidRPr="00BE0A9B">
              <w:rPr>
                <w:sz w:val="24"/>
                <w:szCs w:val="24"/>
              </w:rPr>
              <w:t xml:space="preserve"> года в </w:t>
            </w:r>
            <w:bookmarkStart w:id="14" w:name="ВремяКонПриемЗаявки_ччмм"/>
            <w:bookmarkEnd w:id="14"/>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E30C78" w:rsidP="000E46A0">
            <w:pPr>
              <w:rPr>
                <w:sz w:val="24"/>
                <w:szCs w:val="24"/>
              </w:rPr>
            </w:pPr>
            <w:bookmarkStart w:id="15" w:name="ДатаПубСМИ_ддммгг"/>
            <w:bookmarkEnd w:id="15"/>
            <w:r>
              <w:rPr>
                <w:sz w:val="24"/>
                <w:szCs w:val="24"/>
              </w:rPr>
              <w:t>19.06.2022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E30C78" w:rsidP="000E46A0">
            <w:pPr>
              <w:rPr>
                <w:sz w:val="24"/>
                <w:szCs w:val="24"/>
              </w:rPr>
            </w:pPr>
            <w:bookmarkStart w:id="17" w:name="ДатаПубОрган_ддммгг"/>
            <w:bookmarkEnd w:id="17"/>
            <w:r>
              <w:rPr>
                <w:sz w:val="24"/>
                <w:szCs w:val="24"/>
              </w:rPr>
              <w:t>19.06.2022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E30C78" w:rsidP="000E46A0">
            <w:pPr>
              <w:rPr>
                <w:sz w:val="24"/>
                <w:szCs w:val="24"/>
              </w:rPr>
            </w:pPr>
            <w:bookmarkStart w:id="19" w:name="ДатаПубРеестр_ддммгг"/>
            <w:bookmarkEnd w:id="19"/>
            <w:r>
              <w:rPr>
                <w:sz w:val="24"/>
                <w:szCs w:val="24"/>
              </w:rPr>
              <w:t>19.06.2022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E30C78" w:rsidRDefault="00E30C78" w:rsidP="00E30C78">
            <w:pPr>
              <w:spacing w:after="120" w:line="240" w:lineRule="auto"/>
              <w:contextualSpacing/>
              <w:rPr>
                <w:sz w:val="24"/>
                <w:szCs w:val="24"/>
              </w:rPr>
            </w:pPr>
            <w:r>
              <w:rPr>
                <w:sz w:val="24"/>
                <w:szCs w:val="24"/>
              </w:rPr>
              <w:t>Павлов Александр Львович</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ИНН</w:t>
            </w:r>
          </w:p>
        </w:tc>
        <w:tc>
          <w:tcPr>
            <w:tcW w:w="4786" w:type="dxa"/>
          </w:tcPr>
          <w:p w:rsidR="00E30C78" w:rsidRDefault="00E30C78" w:rsidP="00E30C78">
            <w:pPr>
              <w:spacing w:after="120" w:line="240" w:lineRule="auto"/>
              <w:contextualSpacing/>
              <w:rPr>
                <w:sz w:val="24"/>
                <w:szCs w:val="24"/>
              </w:rPr>
            </w:pPr>
            <w:r>
              <w:rPr>
                <w:sz w:val="24"/>
                <w:szCs w:val="24"/>
              </w:rPr>
              <w:t>440113607522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E30C78" w:rsidRDefault="00E30C78" w:rsidP="00E30C78">
            <w:pPr>
              <w:spacing w:after="120" w:line="240" w:lineRule="auto"/>
              <w:contextualSpacing/>
              <w:rPr>
                <w:sz w:val="24"/>
                <w:szCs w:val="24"/>
                <w:lang w:val="en-US"/>
              </w:rPr>
            </w:pPr>
            <w:r>
              <w:rPr>
                <w:sz w:val="24"/>
                <w:szCs w:val="24"/>
                <w:lang w:val="en-US"/>
              </w:rPr>
              <w:t>Павлов Александр Львович</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lang w:val="en-US"/>
              </w:rPr>
            </w:pPr>
            <w:r>
              <w:rPr>
                <w:sz w:val="24"/>
                <w:szCs w:val="24"/>
                <w:lang w:val="en-US"/>
              </w:rPr>
              <w:t>ИНН</w:t>
            </w:r>
          </w:p>
        </w:tc>
        <w:tc>
          <w:tcPr>
            <w:tcW w:w="4786" w:type="dxa"/>
          </w:tcPr>
          <w:p w:rsidR="00E30C78" w:rsidRDefault="00E30C78" w:rsidP="00E30C78">
            <w:pPr>
              <w:spacing w:after="120" w:line="240" w:lineRule="auto"/>
              <w:contextualSpacing/>
              <w:rPr>
                <w:sz w:val="24"/>
                <w:szCs w:val="24"/>
                <w:lang w:val="en-US"/>
              </w:rPr>
            </w:pPr>
            <w:r>
              <w:rPr>
                <w:sz w:val="24"/>
                <w:szCs w:val="24"/>
                <w:lang w:val="en-US"/>
              </w:rPr>
              <w:t>440113607522</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lang w:val="en-US"/>
              </w:rPr>
            </w:pPr>
            <w:r>
              <w:rPr>
                <w:sz w:val="24"/>
                <w:szCs w:val="24"/>
                <w:lang w:val="en-US"/>
              </w:rPr>
              <w:t>Наименование СРО</w:t>
            </w:r>
          </w:p>
        </w:tc>
        <w:tc>
          <w:tcPr>
            <w:tcW w:w="4786" w:type="dxa"/>
          </w:tcPr>
          <w:p w:rsidR="00E30C78" w:rsidRDefault="00E30C78" w:rsidP="00E30C78">
            <w:pPr>
              <w:spacing w:after="120" w:line="240" w:lineRule="auto"/>
              <w:contextualSpacing/>
              <w:rPr>
                <w:sz w:val="24"/>
                <w:szCs w:val="24"/>
                <w:lang w:val="en-US"/>
              </w:rPr>
            </w:pPr>
            <w:r>
              <w:rPr>
                <w:sz w:val="24"/>
                <w:szCs w:val="24"/>
                <w:lang w:val="en-US"/>
              </w:rPr>
              <w:t xml:space="preserve">Союз "ЭКСПЕРТ"-Крымский союз профессиональных арбитражных управляющих «ЭКСПЕРТ» </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E30C78" w:rsidRDefault="00E30C78" w:rsidP="00E30C78">
            <w:pPr>
              <w:spacing w:after="120" w:line="240" w:lineRule="auto"/>
              <w:contextualSpacing/>
              <w:rPr>
                <w:sz w:val="24"/>
                <w:szCs w:val="24"/>
                <w:lang w:val="en-US"/>
              </w:rPr>
            </w:pPr>
            <w:r>
              <w:rPr>
                <w:sz w:val="24"/>
                <w:szCs w:val="24"/>
                <w:lang w:val="en-US"/>
              </w:rPr>
              <w:t>14786</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E30C78" w:rsidRDefault="00E30C78" w:rsidP="00E30C78">
            <w:pPr>
              <w:spacing w:after="120" w:line="240" w:lineRule="auto"/>
              <w:contextualSpacing/>
              <w:rPr>
                <w:sz w:val="24"/>
                <w:szCs w:val="24"/>
              </w:rPr>
            </w:pPr>
            <w:r>
              <w:rPr>
                <w:sz w:val="24"/>
                <w:szCs w:val="24"/>
              </w:rPr>
              <w:t xml:space="preserve">Арбитражный суд Костромской области </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Номер дела о банкротстве</w:t>
            </w:r>
          </w:p>
        </w:tc>
        <w:tc>
          <w:tcPr>
            <w:tcW w:w="4786" w:type="dxa"/>
          </w:tcPr>
          <w:p w:rsidR="00E30C78" w:rsidRDefault="00E30C78" w:rsidP="00E30C78">
            <w:pPr>
              <w:spacing w:after="120" w:line="240" w:lineRule="auto"/>
              <w:contextualSpacing/>
              <w:rPr>
                <w:sz w:val="24"/>
                <w:szCs w:val="24"/>
              </w:rPr>
            </w:pPr>
            <w:r>
              <w:rPr>
                <w:sz w:val="24"/>
                <w:szCs w:val="24"/>
              </w:rPr>
              <w:t>№А31-12799/2019</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Основание для проведения торгов</w:t>
            </w:r>
          </w:p>
        </w:tc>
        <w:tc>
          <w:tcPr>
            <w:tcW w:w="4786" w:type="dxa"/>
          </w:tcPr>
          <w:p w:rsidR="00E30C78" w:rsidRDefault="00E30C78" w:rsidP="00E30C78">
            <w:pPr>
              <w:spacing w:after="120" w:line="240" w:lineRule="auto"/>
              <w:contextualSpacing/>
              <w:rPr>
                <w:sz w:val="24"/>
                <w:szCs w:val="24"/>
              </w:rPr>
            </w:pPr>
            <w:r>
              <w:rPr>
                <w:sz w:val="24"/>
                <w:szCs w:val="24"/>
              </w:rPr>
              <w:t xml:space="preserve">Определением Арбитражного суда Костромской области от 26 мая 2022 г. по делу №А31-12799/2019 было утверждено положение о порядке, условиях и сроках реализации имущества должника-Комиссарова А.А.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E30C78" w:rsidRDefault="00E30C78" w:rsidP="00E30C78">
            <w:pPr>
              <w:spacing w:after="120" w:line="240" w:lineRule="auto"/>
              <w:contextualSpacing/>
              <w:rPr>
                <w:sz w:val="24"/>
                <w:szCs w:val="24"/>
              </w:rPr>
            </w:pPr>
            <w:r>
              <w:rPr>
                <w:sz w:val="24"/>
                <w:szCs w:val="24"/>
              </w:rPr>
              <w:t>Индивидуальный предприниматель</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Наименование</w:t>
            </w:r>
          </w:p>
        </w:tc>
        <w:tc>
          <w:tcPr>
            <w:tcW w:w="4786" w:type="dxa"/>
          </w:tcPr>
          <w:p w:rsidR="00E30C78" w:rsidRDefault="00E30C78" w:rsidP="00E30C78">
            <w:pPr>
              <w:spacing w:after="120" w:line="240" w:lineRule="auto"/>
              <w:contextualSpacing/>
              <w:rPr>
                <w:sz w:val="24"/>
                <w:szCs w:val="24"/>
              </w:rPr>
            </w:pPr>
            <w:r>
              <w:rPr>
                <w:sz w:val="24"/>
                <w:szCs w:val="24"/>
              </w:rPr>
              <w:t>Комиссаров  Алексей  Александрович</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ИНН</w:t>
            </w:r>
          </w:p>
        </w:tc>
        <w:tc>
          <w:tcPr>
            <w:tcW w:w="4786" w:type="dxa"/>
          </w:tcPr>
          <w:p w:rsidR="00E30C78" w:rsidRDefault="00E30C78" w:rsidP="00E30C78">
            <w:pPr>
              <w:spacing w:after="120" w:line="240" w:lineRule="auto"/>
              <w:contextualSpacing/>
              <w:rPr>
                <w:sz w:val="24"/>
                <w:szCs w:val="24"/>
              </w:rPr>
            </w:pPr>
            <w:r>
              <w:rPr>
                <w:sz w:val="24"/>
                <w:szCs w:val="24"/>
              </w:rPr>
              <w:t>440108594363</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ОГРН</w:t>
            </w:r>
          </w:p>
        </w:tc>
        <w:tc>
          <w:tcPr>
            <w:tcW w:w="4786" w:type="dxa"/>
          </w:tcPr>
          <w:p w:rsidR="00E30C78" w:rsidRDefault="00E30C78" w:rsidP="00E30C78">
            <w:pPr>
              <w:spacing w:after="120" w:line="240" w:lineRule="auto"/>
              <w:contextualSpacing/>
              <w:rPr>
                <w:sz w:val="24"/>
                <w:szCs w:val="24"/>
              </w:rPr>
            </w:pPr>
            <w:r>
              <w:rPr>
                <w:sz w:val="24"/>
                <w:szCs w:val="24"/>
              </w:rPr>
              <w:t>306440129100073</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E30C78" w:rsidRDefault="00E30C78" w:rsidP="00E30C78">
            <w:pPr>
              <w:spacing w:after="120" w:line="240" w:lineRule="auto"/>
              <w:contextualSpacing/>
              <w:rPr>
                <w:sz w:val="24"/>
                <w:szCs w:val="24"/>
              </w:rPr>
            </w:pPr>
            <w:r>
              <w:rPr>
                <w:sz w:val="24"/>
                <w:szCs w:val="24"/>
              </w:rPr>
              <w:t>Финансовый управляющий в течение 5 дней, с даты утверждения протокола о результатах торгов, направляет победителю торгов предложение заключить договор купли-продажи с приложением проекта этого договора в соответствии с представленным победителем торгов предложением о цене имущества. Договор купли-продажи с победителем торгов заключается в срок: не позднее 5 дней с даты получения победителем торгов предложения о заключении договора купли-продажи. Оплата по договору купли-продажи имущества производится не позднее 30 дней с даты его подписания. Датой оплаты имущества Должника считается дата зачисления денежных средств на основной банковский счет Должника.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В случае неоплаты стоимости имущества по договору в течение 30 дней с даты подписания договора купли-продажи, договор расторгается и имущество, составляющее предмет торгов, считается непроданным.</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E30C78" w:rsidRDefault="00E30C78" w:rsidP="00E30C78">
            <w:pPr>
              <w:spacing w:after="120" w:line="240" w:lineRule="auto"/>
              <w:contextualSpacing/>
              <w:rPr>
                <w:sz w:val="24"/>
                <w:szCs w:val="24"/>
              </w:rPr>
            </w:pPr>
            <w:r>
              <w:rPr>
                <w:sz w:val="24"/>
                <w:szCs w:val="24"/>
              </w:rPr>
              <w:t>Павлов Александр Львович</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Контактный телефон</w:t>
            </w:r>
          </w:p>
        </w:tc>
        <w:tc>
          <w:tcPr>
            <w:tcW w:w="4786" w:type="dxa"/>
          </w:tcPr>
          <w:p w:rsidR="00E30C78" w:rsidRDefault="00E30C78" w:rsidP="00E30C78">
            <w:pPr>
              <w:spacing w:after="120" w:line="240" w:lineRule="auto"/>
              <w:contextualSpacing/>
              <w:rPr>
                <w:sz w:val="24"/>
                <w:szCs w:val="24"/>
              </w:rPr>
            </w:pPr>
            <w:r>
              <w:rPr>
                <w:sz w:val="24"/>
                <w:szCs w:val="24"/>
              </w:rPr>
              <w:t xml:space="preserve">89607478021, </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Адрес электронной почты</w:t>
            </w:r>
          </w:p>
        </w:tc>
        <w:tc>
          <w:tcPr>
            <w:tcW w:w="4786" w:type="dxa"/>
          </w:tcPr>
          <w:p w:rsidR="00E30C78" w:rsidRDefault="00E30C78" w:rsidP="00E30C78">
            <w:pPr>
              <w:spacing w:after="120" w:line="240" w:lineRule="auto"/>
              <w:contextualSpacing/>
              <w:rPr>
                <w:sz w:val="24"/>
                <w:szCs w:val="24"/>
              </w:rPr>
            </w:pPr>
            <w:r>
              <w:rPr>
                <w:sz w:val="24"/>
                <w:szCs w:val="24"/>
              </w:rPr>
              <w:t>upr.arbitragh@mail.ru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E30C78" w:rsidRDefault="00E30C78" w:rsidP="00FE7086">
      <w:pPr>
        <w:spacing w:line="240" w:lineRule="auto"/>
        <w:ind w:firstLine="708"/>
        <w:contextualSpacing/>
        <w:rPr>
          <w:sz w:val="24"/>
          <w:szCs w:val="24"/>
        </w:rPr>
      </w:pPr>
      <w:bookmarkStart w:id="26" w:name="ЛотНазвание_1"/>
      <w:bookmarkEnd w:id="26"/>
    </w:p>
    <w:p w:rsidR="00E30C78" w:rsidRDefault="00E30C78"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Наименование лота</w:t>
            </w:r>
          </w:p>
        </w:tc>
        <w:tc>
          <w:tcPr>
            <w:tcW w:w="4786" w:type="dxa"/>
          </w:tcPr>
          <w:p w:rsidR="00E30C78" w:rsidRDefault="00E30C78" w:rsidP="00E30C78">
            <w:pPr>
              <w:spacing w:after="120" w:line="240" w:lineRule="auto"/>
              <w:contextualSpacing/>
              <w:rPr>
                <w:sz w:val="24"/>
                <w:szCs w:val="24"/>
              </w:rPr>
            </w:pPr>
            <w:r>
              <w:rPr>
                <w:sz w:val="24"/>
                <w:szCs w:val="24"/>
              </w:rPr>
              <w:t>право требования (дебиторская задолженность)  в пользу взыскателя: Комиссарова Алексея Александровича к Ковалёву Евгению Михайловичу, 19.09.1977 года рождения, место рождения Костромская обл., с.Парфеньево, адрес: Кострома, ул.Тихая, д.40А, всего на сумму: 990 000,00 рублей (НДС не облагается)</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30C78" w:rsidRDefault="00E30C78" w:rsidP="00E30C78">
            <w:pPr>
              <w:spacing w:after="120" w:line="240" w:lineRule="auto"/>
              <w:contextualSpacing/>
              <w:rPr>
                <w:sz w:val="24"/>
                <w:szCs w:val="24"/>
              </w:rPr>
            </w:pPr>
            <w:r>
              <w:rPr>
                <w:sz w:val="24"/>
                <w:szCs w:val="24"/>
              </w:rPr>
              <w:t>Для участия в торгах заявители регистрируются на Электронной Торговой Площадке (ЭТП) Общество с ограниченной ответственностью «ЕВРАЗИЙСКАЯ ТОРГОВАЯ ПЛОЩАДКА» (является членом СРО Союз Торговых Электронных Площадок) ИНН: 6455053254, КПП: 645001001, ОГРН: 1116455001541 (юридический адрес: 410031, г.Саратов, ул. Волжская, дом 34, почтовый адрес: 410031, г.Саратов, ул. Волжская, дом 34., e-mail: admin@eurtp.ru). Проведение торгов осуществляется в сети Интернет по электронному адресу: http://eurtp.ru/   Для участия в торгах, зарегистрированные на ЭТП заявители в нижеуказанный срок направляют на ЭТП по адресу в сети интернет (по электронному адресу: http://eurtp.ru/) в форме электронных документов: Заявку на участие в торгах и договор о задатке, подписанный квалифицированной электронной подписью заявителя. Начало приёма заявок: с 09 час.00 мин.(время московское) 21.06.2022г., окончание приёма заявок: до 17час.00мин.(время московское) 28.07.2022г. Заявка на участие в торгах должна соответствовать требованиям, установленным в соответствии с законодательством РФ и указанным в сообщении о проведении торгов, заявка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прилагаться копии (в электронной форме)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на участие в торгах должна быть подписана электронной подписью заявителя. Документы, прилагаемые к заявке, представляются в форме электронных документов, подписанных электронной подписью заявителя. Заявитель вправе изменить или отозвать свою заявку на участие в торгах в любое время до окончания срока представления заявок на участие в торгах.</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E30C78" w:rsidRDefault="00E30C78" w:rsidP="00E30C78">
            <w:pPr>
              <w:spacing w:after="120" w:line="240" w:lineRule="auto"/>
              <w:contextualSpacing/>
              <w:rPr>
                <w:sz w:val="24"/>
                <w:szCs w:val="24"/>
              </w:rPr>
            </w:pPr>
            <w:r>
              <w:rPr>
                <w:sz w:val="24"/>
                <w:szCs w:val="24"/>
              </w:rPr>
              <w:t>состав и характеристики Лота №1: право требования (дебиторская задолженность)  в пользу взыскателя: Комиссарова Алексея Александровича к Ковалёву Евгению Михайловичу, 19.09.1977 года рождения, место рождения Костромская обл., с.Парфеньево, адрес: Кострома, ул.Тихая, д.40А, всего на сумму: 990 000,00 рублей (НДС не облагается), задолженность подтверждается документами: вступившим в законную силу Определением Свердловского районного суда г.Костромы по делу №2-1047/2018 от 15.05.2018г.  об утверждении мирового соглашения между сторонами Комиссаров А.А.- Ковалёв Е.М., Исполнительным листом: серия ФС №027547492, выданным 18.07.2019г. Документы в обоснование права требования: Определение Свердловского районного суда по делу №2-1047/2018  от 15.05.2018 об утверждении мирового соглашения между сторонами Комиссаров А.А. – Ковалёв Е.М.;  Исполнительным листом: серия ФС №027547492, выданным 18.07.2019г.</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Начальная цена</w:t>
            </w:r>
          </w:p>
        </w:tc>
        <w:tc>
          <w:tcPr>
            <w:tcW w:w="4786" w:type="dxa"/>
          </w:tcPr>
          <w:p w:rsidR="00E30C78" w:rsidRDefault="00E30C78" w:rsidP="00E30C78">
            <w:pPr>
              <w:spacing w:after="120" w:line="240" w:lineRule="auto"/>
              <w:contextualSpacing/>
              <w:rPr>
                <w:sz w:val="24"/>
                <w:szCs w:val="24"/>
              </w:rPr>
            </w:pPr>
            <w:r>
              <w:rPr>
                <w:sz w:val="24"/>
                <w:szCs w:val="24"/>
              </w:rPr>
              <w:t>990000,00</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Шаг, % от начальной цены</w:t>
            </w:r>
          </w:p>
        </w:tc>
        <w:tc>
          <w:tcPr>
            <w:tcW w:w="4786" w:type="dxa"/>
          </w:tcPr>
          <w:p w:rsidR="00E30C78" w:rsidRDefault="00E30C78" w:rsidP="00E30C78">
            <w:pPr>
              <w:spacing w:after="120" w:line="240" w:lineRule="auto"/>
              <w:contextualSpacing/>
              <w:rPr>
                <w:sz w:val="24"/>
                <w:szCs w:val="24"/>
              </w:rPr>
            </w:pPr>
            <w:r>
              <w:rPr>
                <w:sz w:val="24"/>
                <w:szCs w:val="24"/>
              </w:rPr>
              <w:t>5</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Шаг, руб.</w:t>
            </w:r>
          </w:p>
        </w:tc>
        <w:tc>
          <w:tcPr>
            <w:tcW w:w="4786" w:type="dxa"/>
          </w:tcPr>
          <w:p w:rsidR="00E30C78" w:rsidRDefault="00E30C78" w:rsidP="00E30C78">
            <w:pPr>
              <w:spacing w:after="120" w:line="240" w:lineRule="auto"/>
              <w:contextualSpacing/>
              <w:rPr>
                <w:sz w:val="24"/>
                <w:szCs w:val="24"/>
              </w:rPr>
            </w:pPr>
            <w:r>
              <w:rPr>
                <w:sz w:val="24"/>
                <w:szCs w:val="24"/>
              </w:rPr>
              <w:t>49500,00</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Обеспечение задатка</w:t>
            </w:r>
          </w:p>
        </w:tc>
        <w:tc>
          <w:tcPr>
            <w:tcW w:w="4786" w:type="dxa"/>
          </w:tcPr>
          <w:p w:rsidR="00E30C78" w:rsidRDefault="00E30C78" w:rsidP="00E30C78">
            <w:pPr>
              <w:spacing w:after="120" w:line="240" w:lineRule="auto"/>
              <w:contextualSpacing/>
              <w:rPr>
                <w:sz w:val="24"/>
                <w:szCs w:val="24"/>
              </w:rPr>
            </w:pPr>
            <w:r>
              <w:rPr>
                <w:sz w:val="24"/>
                <w:szCs w:val="24"/>
              </w:rPr>
              <w:t>Процент от начальной цены лота</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Размер задатка</w:t>
            </w:r>
          </w:p>
        </w:tc>
        <w:tc>
          <w:tcPr>
            <w:tcW w:w="4786" w:type="dxa"/>
          </w:tcPr>
          <w:p w:rsidR="00E30C78" w:rsidRDefault="00E30C78" w:rsidP="00E30C78">
            <w:pPr>
              <w:spacing w:after="120" w:line="240" w:lineRule="auto"/>
              <w:contextualSpacing/>
              <w:rPr>
                <w:sz w:val="24"/>
                <w:szCs w:val="24"/>
              </w:rPr>
            </w:pPr>
            <w:r>
              <w:rPr>
                <w:sz w:val="24"/>
                <w:szCs w:val="24"/>
              </w:rPr>
              <w:t>20</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Порядок внесения и возврата задатка</w:t>
            </w:r>
          </w:p>
        </w:tc>
        <w:tc>
          <w:tcPr>
            <w:tcW w:w="4786" w:type="dxa"/>
          </w:tcPr>
          <w:p w:rsidR="00E30C78" w:rsidRDefault="00E30C78" w:rsidP="00E30C78">
            <w:pPr>
              <w:spacing w:after="120" w:line="240" w:lineRule="auto"/>
              <w:contextualSpacing/>
              <w:rPr>
                <w:sz w:val="24"/>
                <w:szCs w:val="24"/>
              </w:rPr>
            </w:pPr>
            <w:r>
              <w:rPr>
                <w:sz w:val="24"/>
                <w:szCs w:val="24"/>
              </w:rPr>
              <w:t>Размер Задатка по Лоту №1: 20%(двадцать процентов) от начальной цены продажи Лота №1.(198 000 рублей). Срок внесения Задатка: с 09час.00мин. (время московское) 21.06.2022г. до 17час.00мин.(время московское) 28.07.2022г. Заявитель вправе направить 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 Задаток возвращается Задаткодателю в течение пяти рабочих дней со дня подписания протокола о результатах проведения торгов, если Задаткодатель не будет признан победителем торгов.  Задаток возвращается Задаткодателю на тот же расчетный счет, с которого была произведена оплата задатка. 3.2. Задаток, внесенный Задаткодателем, который будет признан победителем указанных торгов, подлежит перечислению в течение 5 (пяти) рабочих дней со дня подписания Протокола о результатах открытых торгов на основной счёт должника(счёт конкурсного производства). 3.3. В случае уклонения Задаткодателя, признанного Победителем торгов по продаже вышеуказанного имущества, от заключения договора купли-продажи указанного имущества, либо от исполнения порядка и сроков оплаты по договору купли-продажи указанного имущества, сумма Задатка, внесенного Задаткодателем на счёт для задатков Задаткополучателя, возврату не подлежит.</w:t>
            </w:r>
          </w:p>
        </w:tc>
      </w:tr>
      <w:tr w:rsidR="00E30C78">
        <w:tblPrEx>
          <w:tblCellMar>
            <w:top w:w="0" w:type="dxa"/>
            <w:bottom w:w="0" w:type="dxa"/>
          </w:tblCellMar>
        </w:tblPrEx>
        <w:tc>
          <w:tcPr>
            <w:tcW w:w="4785" w:type="dxa"/>
          </w:tcPr>
          <w:p w:rsidR="00E30C78" w:rsidRDefault="00E30C78" w:rsidP="00E30C78">
            <w:pPr>
              <w:spacing w:after="120" w:line="240" w:lineRule="auto"/>
              <w:contextualSpacing/>
              <w:rPr>
                <w:sz w:val="24"/>
                <w:szCs w:val="24"/>
              </w:rPr>
            </w:pPr>
            <w:r>
              <w:rPr>
                <w:sz w:val="24"/>
                <w:szCs w:val="24"/>
              </w:rPr>
              <w:t>Счет для внесения задатка</w:t>
            </w:r>
          </w:p>
        </w:tc>
        <w:tc>
          <w:tcPr>
            <w:tcW w:w="4786" w:type="dxa"/>
          </w:tcPr>
          <w:p w:rsidR="00E30C78" w:rsidRDefault="00E30C78" w:rsidP="00E30C78">
            <w:pPr>
              <w:spacing w:after="120" w:line="240" w:lineRule="auto"/>
              <w:contextualSpacing/>
              <w:rPr>
                <w:sz w:val="24"/>
                <w:szCs w:val="24"/>
              </w:rPr>
            </w:pPr>
            <w:r>
              <w:rPr>
                <w:sz w:val="24"/>
                <w:szCs w:val="24"/>
              </w:rPr>
              <w:t>Реквизиты открытого финансовым управляющим в ходе процедуры банкротства специального банковского счета должника для учёта денежных средств, поступивших в виде задатков от участников торгов по реализации имущества должника: Наименование банка: ПАО СБЕРБАНК России КОСТРОМСКОЕ ОТДЕЛЕНИЕ N 8640  Местонахождение филиала банка: г.Кострома, ул.Никитская, д.33 Кор/счёт № 30101810200000000623  БИК 043469623  КПП 440102001  ИНН 7707083893   Ф.И.О. получателя Комиссаров Алексей Александрович   Счет получателя №: 40817810529008091738</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E30C78">
        <w:rPr>
          <w:sz w:val="24"/>
          <w:szCs w:val="24"/>
        </w:rPr>
        <w:t>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30C78"/>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316A38-5681-418C-A241-1FEE4BD3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BBA9A-D050-4BA4-94AF-51F88AD4C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1704</Words>
  <Characters>9715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2022-07-29T18:57:00Z</dcterms:created>
  <dcterms:modified xsi:type="dcterms:W3CDTF">2022-07-29T18:57:00Z</dcterms:modified>
</cp:coreProperties>
</file>