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9428F0">
        <w:rPr>
          <w:b/>
          <w:sz w:val="24"/>
          <w:szCs w:val="24"/>
        </w:rPr>
        <w:t>АО0002951</w:t>
      </w:r>
      <w:r w:rsidRPr="00BE0A9B">
        <w:rPr>
          <w:b/>
          <w:sz w:val="24"/>
          <w:szCs w:val="24"/>
        </w:rPr>
        <w:t>.</w:t>
      </w:r>
    </w:p>
    <w:p w:rsidR="009B22E7" w:rsidRPr="00BE0A9B" w:rsidRDefault="009428F0" w:rsidP="009B22E7">
      <w:pPr>
        <w:rPr>
          <w:b/>
          <w:sz w:val="24"/>
          <w:szCs w:val="24"/>
        </w:rPr>
      </w:pPr>
      <w:bookmarkStart w:id="2" w:name="Текущая_дата"/>
      <w:bookmarkEnd w:id="2"/>
      <w:r>
        <w:rPr>
          <w:b/>
          <w:sz w:val="24"/>
          <w:szCs w:val="24"/>
        </w:rPr>
        <w:t>14.07.2022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9428F0">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9428F0">
        <w:rPr>
          <w:b/>
          <w:sz w:val="24"/>
          <w:szCs w:val="24"/>
        </w:rPr>
        <w:t>АО0002951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9428F0"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9428F0">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9428F0">
              <w:rPr>
                <w:sz w:val="24"/>
                <w:szCs w:val="24"/>
              </w:rPr>
              <w:t>Общество с ограниченной ответственностью "Юконт-Альянс"</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9428F0" w:rsidP="000E46A0">
            <w:pPr>
              <w:rPr>
                <w:sz w:val="24"/>
                <w:szCs w:val="24"/>
                <w:lang w:val="en-US"/>
              </w:rPr>
            </w:pPr>
            <w:bookmarkStart w:id="8" w:name="ДопСведение"/>
            <w:bookmarkEnd w:id="8"/>
            <w:r>
              <w:rPr>
                <w:sz w:val="24"/>
                <w:szCs w:val="24"/>
                <w:lang w:val="en-US"/>
              </w:rPr>
              <w:t>В производстве Арбитражного суда города Москвы находится дело№А40-70310/2020-181-525 по иску ПРАВИТЕЛЬСТВА МОСКВЫ и ДЕПАРТАМЕНТА ГОРОДСКОГО ИМУЩЕСТВА ГОРОДА МОСКВЫ к 1) ОБЩЕСТВУ С ОГРАНИЧЕННОЙ ОТВЕТСТВЕННОСТЬЮ "АРДЕЯ" 2) ОБЩЕСТВУ С ОГРАНИЧЕННОЙ ОТВЕТСТВЕННОСТЬЮ "ЮКОНТ-АЛЬЯНС" 3) ООО «ИМПУЛЬС МСК» 4) ООО «ВЕСТ-КАР». Третьи лица: 1. ОБЩЕСТВО С ОГРАНИЧЕННОЙ ОТВЕТСТВЕННОСТЬЮ "КРИСТАЛЛ+К 2003" 2. ЗАКРЫТОЕ АКЦИОНЕРНОЕ ОБЩЕСТВО "ЭВАЛАР" 3. Управление Росреестра по г. Москве 4. Комитет государственного строительного надзора г. Москвы 5. Государственная инспекция по контролю за использованием объектов недвижимости г. Москвы 1. Признать надстройку (нежилое помещение чердака с кадастровым номером 77:06:0009001:2133) площадью 499,4 кв. м здания, расположенного по адресу: г. Москва, ул. Профсоюзная, д. 4, самовольной постройкой. 2. Обязать ООО «Ардея» и ООО «ЮконтАльянс» в месячный срок с момента вступления в законную силу решения суда привести здание с кадастровым номером 77:06:0003003:1013, расположенное по адресу: г. Москва, ул. Профсоюзная, д. 4, в первоначальное состояние путём демонтажа надстройки (нежилого помещения чердака) площадью 499,4 кв. м, предоставив в случае неисполнения ответчиком решения суда в указанный срок, согласно ч. 3 ст. 174 АПК РФ право Правительству Москвы в лице Государственной инспекции по контролю за использованием объектов недвижимости города Москвы осуществить мероприятия по сносу самовольной постройки, а также обеспечить благоустройство освобожденной территории с дальнейшим возложением на ООО «Ардея» и ООО «ЮконтАльянс» расходов. 3. Признать право собственности ООО «Ардея» и ООО «Юконт-Альянс» на надстройку (нежилое помещение чердака с кадастровым номером 77:06:0009001:2133) площадью 499,4 кв. м здания, расположенного по адресу: г. Москва, ул. Профсоюзная, д. 4, отсутствующим. 4. Обязать ООО «Ардея» и ООО «Юконт-Альянс» в месячный срок освободить земельный участок по адресу: г. Москва, ул. Профсоюзная, вл. 4, от надстройки (нежилого помещения чердака с кадастровым номером 77:06:0009001:2133) площадью 499,4 кв. м, предоставив в случае неисполнения ответчиком решения суда в указанный срок, согласно ч. 3 ст. 174 АПК РФ право Правительству Москвы в лице 2 Государственной инспекции по контролю за использованием объектов недвижимости города Москвы осуществить мероприятия по сносу объекта с дальнейшим возложением на ООО «Ардея» и ООО «Юконт-Альянс» расходов. Судебное решение по данному спору на момент опубликования сообщения о торгах не вынесено.</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9428F0">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9428F0">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9428F0" w:rsidP="000E46A0">
            <w:pPr>
              <w:rPr>
                <w:rFonts w:cstheme="minorHAnsi"/>
                <w:sz w:val="24"/>
                <w:szCs w:val="24"/>
              </w:rPr>
            </w:pPr>
            <w:bookmarkStart w:id="11" w:name="ДатаНачПриемЗаявки_ддммгг"/>
            <w:bookmarkEnd w:id="11"/>
            <w:r>
              <w:rPr>
                <w:rFonts w:cstheme="minorHAnsi"/>
                <w:sz w:val="24"/>
                <w:szCs w:val="24"/>
              </w:rPr>
              <w:t>06.06.2022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9428F0" w:rsidP="000E46A0">
            <w:pPr>
              <w:rPr>
                <w:sz w:val="24"/>
                <w:szCs w:val="24"/>
              </w:rPr>
            </w:pPr>
            <w:bookmarkStart w:id="13" w:name="ДатаКонПриемЗаявки_ддммгг"/>
            <w:bookmarkEnd w:id="13"/>
            <w:r>
              <w:rPr>
                <w:sz w:val="24"/>
                <w:szCs w:val="24"/>
              </w:rPr>
              <w:t>12.07.2022</w:t>
            </w:r>
            <w:r w:rsidR="004C520C" w:rsidRPr="00BE0A9B">
              <w:rPr>
                <w:sz w:val="24"/>
                <w:szCs w:val="24"/>
              </w:rPr>
              <w:t xml:space="preserve"> года в </w:t>
            </w:r>
            <w:bookmarkStart w:id="14" w:name="ВремяКонПриемЗаявки_ччмм"/>
            <w:bookmarkEnd w:id="14"/>
            <w:r>
              <w:rPr>
                <w:sz w:val="24"/>
                <w:szCs w:val="24"/>
              </w:rPr>
              <w:t>16:00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9428F0" w:rsidP="000E46A0">
            <w:pPr>
              <w:rPr>
                <w:sz w:val="24"/>
                <w:szCs w:val="24"/>
              </w:rPr>
            </w:pPr>
            <w:bookmarkStart w:id="15" w:name="ДатаПубСМИ_ддммгг"/>
            <w:bookmarkEnd w:id="15"/>
            <w:r>
              <w:rPr>
                <w:sz w:val="24"/>
                <w:szCs w:val="24"/>
              </w:rPr>
              <w:t>04.06.2022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9428F0" w:rsidP="000E46A0">
            <w:pPr>
              <w:rPr>
                <w:sz w:val="24"/>
                <w:szCs w:val="24"/>
              </w:rPr>
            </w:pPr>
            <w:bookmarkStart w:id="17" w:name="ДатаПубОрган_ддммгг"/>
            <w:bookmarkEnd w:id="17"/>
            <w:r>
              <w:rPr>
                <w:sz w:val="24"/>
                <w:szCs w:val="24"/>
              </w:rPr>
              <w:t>04.06.2022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9428F0" w:rsidP="000E46A0">
            <w:pPr>
              <w:rPr>
                <w:sz w:val="24"/>
                <w:szCs w:val="24"/>
              </w:rPr>
            </w:pPr>
            <w:bookmarkStart w:id="19" w:name="ДатаПубРеестр_ддммгг"/>
            <w:bookmarkEnd w:id="19"/>
            <w:r>
              <w:rPr>
                <w:sz w:val="24"/>
                <w:szCs w:val="24"/>
              </w:rPr>
              <w:t>25.05.2022</w:t>
            </w:r>
            <w:r w:rsidR="004C520C" w:rsidRPr="00BE0A9B">
              <w:rPr>
                <w:sz w:val="24"/>
                <w:szCs w:val="24"/>
              </w:rPr>
              <w:t xml:space="preserve"> года в </w:t>
            </w:r>
            <w:bookmarkStart w:id="20" w:name="ВремяПубРеестр_ччмм"/>
            <w:bookmarkEnd w:id="20"/>
            <w:r>
              <w:rPr>
                <w:sz w:val="24"/>
                <w:szCs w:val="24"/>
              </w:rPr>
              <w:t>17:08</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9428F0" w:rsidRDefault="009428F0" w:rsidP="009428F0">
            <w:pPr>
              <w:spacing w:after="120" w:line="240" w:lineRule="auto"/>
              <w:contextualSpacing/>
              <w:rPr>
                <w:sz w:val="24"/>
                <w:szCs w:val="24"/>
              </w:rPr>
            </w:pPr>
            <w:r>
              <w:rPr>
                <w:sz w:val="24"/>
                <w:szCs w:val="24"/>
              </w:rPr>
              <w:t>Орлова Наталья Викторовна</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ИНН</w:t>
            </w:r>
          </w:p>
        </w:tc>
        <w:tc>
          <w:tcPr>
            <w:tcW w:w="4786" w:type="dxa"/>
          </w:tcPr>
          <w:p w:rsidR="009428F0" w:rsidRDefault="009428F0" w:rsidP="009428F0">
            <w:pPr>
              <w:spacing w:after="120" w:line="240" w:lineRule="auto"/>
              <w:contextualSpacing/>
              <w:rPr>
                <w:sz w:val="24"/>
                <w:szCs w:val="24"/>
              </w:rPr>
            </w:pPr>
            <w:r>
              <w:rPr>
                <w:sz w:val="24"/>
                <w:szCs w:val="24"/>
              </w:rPr>
              <w:t>340501500791</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9428F0" w:rsidRDefault="009428F0" w:rsidP="009428F0">
            <w:pPr>
              <w:spacing w:after="120" w:line="240" w:lineRule="auto"/>
              <w:contextualSpacing/>
              <w:rPr>
                <w:sz w:val="24"/>
                <w:szCs w:val="24"/>
                <w:lang w:val="en-US"/>
              </w:rPr>
            </w:pPr>
            <w:r>
              <w:rPr>
                <w:sz w:val="24"/>
                <w:szCs w:val="24"/>
                <w:lang w:val="en-US"/>
              </w:rPr>
              <w:t>Орлова Наталья Викторовна</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lang w:val="en-US"/>
              </w:rPr>
            </w:pPr>
            <w:r>
              <w:rPr>
                <w:sz w:val="24"/>
                <w:szCs w:val="24"/>
                <w:lang w:val="en-US"/>
              </w:rPr>
              <w:t>ИНН</w:t>
            </w:r>
          </w:p>
        </w:tc>
        <w:tc>
          <w:tcPr>
            <w:tcW w:w="4786" w:type="dxa"/>
          </w:tcPr>
          <w:p w:rsidR="009428F0" w:rsidRDefault="009428F0" w:rsidP="009428F0">
            <w:pPr>
              <w:spacing w:after="120" w:line="240" w:lineRule="auto"/>
              <w:contextualSpacing/>
              <w:rPr>
                <w:sz w:val="24"/>
                <w:szCs w:val="24"/>
                <w:lang w:val="en-US"/>
              </w:rPr>
            </w:pPr>
            <w:r>
              <w:rPr>
                <w:sz w:val="24"/>
                <w:szCs w:val="24"/>
                <w:lang w:val="en-US"/>
              </w:rPr>
              <w:t>340501500791</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lang w:val="en-US"/>
              </w:rPr>
            </w:pPr>
            <w:r>
              <w:rPr>
                <w:sz w:val="24"/>
                <w:szCs w:val="24"/>
                <w:lang w:val="en-US"/>
              </w:rPr>
              <w:t>Наименование СРО</w:t>
            </w:r>
          </w:p>
        </w:tc>
        <w:tc>
          <w:tcPr>
            <w:tcW w:w="4786" w:type="dxa"/>
          </w:tcPr>
          <w:p w:rsidR="009428F0" w:rsidRDefault="009428F0" w:rsidP="009428F0">
            <w:pPr>
              <w:spacing w:after="120" w:line="240" w:lineRule="auto"/>
              <w:contextualSpacing/>
              <w:rPr>
                <w:sz w:val="24"/>
                <w:szCs w:val="24"/>
                <w:lang w:val="en-US"/>
              </w:rPr>
            </w:pPr>
            <w:r>
              <w:rPr>
                <w:sz w:val="24"/>
                <w:szCs w:val="24"/>
                <w:lang w:val="en-US"/>
              </w:rPr>
              <w:t>Союз «Эксперт» (298600, Республика Крым, г. Ялта, ул. Садовая,4, ИНН 9102024960, ОГРН 1149102040185, рег. номер в ЕГРСОАУ 0045</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9428F0" w:rsidRDefault="009428F0" w:rsidP="009428F0">
            <w:pPr>
              <w:spacing w:after="120" w:line="240" w:lineRule="auto"/>
              <w:contextualSpacing/>
              <w:rPr>
                <w:sz w:val="24"/>
                <w:szCs w:val="24"/>
                <w:lang w:val="en-US"/>
              </w:rPr>
            </w:pPr>
            <w:r>
              <w:rPr>
                <w:sz w:val="24"/>
                <w:szCs w:val="24"/>
                <w:lang w:val="en-US"/>
              </w:rPr>
              <w:t>18209</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9428F0" w:rsidRDefault="009428F0" w:rsidP="009428F0">
            <w:pPr>
              <w:spacing w:after="120" w:line="240" w:lineRule="auto"/>
              <w:contextualSpacing/>
              <w:rPr>
                <w:sz w:val="24"/>
                <w:szCs w:val="24"/>
              </w:rPr>
            </w:pPr>
            <w:r>
              <w:rPr>
                <w:sz w:val="24"/>
                <w:szCs w:val="24"/>
              </w:rPr>
              <w:t>Арбитражный суд города Москвы</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Номер дела о банкротстве</w:t>
            </w:r>
          </w:p>
        </w:tc>
        <w:tc>
          <w:tcPr>
            <w:tcW w:w="4786" w:type="dxa"/>
          </w:tcPr>
          <w:p w:rsidR="009428F0" w:rsidRDefault="009428F0" w:rsidP="009428F0">
            <w:pPr>
              <w:spacing w:after="120" w:line="240" w:lineRule="auto"/>
              <w:contextualSpacing/>
              <w:rPr>
                <w:sz w:val="24"/>
                <w:szCs w:val="24"/>
              </w:rPr>
            </w:pPr>
            <w:r>
              <w:rPr>
                <w:sz w:val="24"/>
                <w:szCs w:val="24"/>
              </w:rPr>
              <w:t>А40-174553/2020</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Основание для проведения торгов</w:t>
            </w:r>
          </w:p>
        </w:tc>
        <w:tc>
          <w:tcPr>
            <w:tcW w:w="4786" w:type="dxa"/>
          </w:tcPr>
          <w:p w:rsidR="009428F0" w:rsidRDefault="009428F0" w:rsidP="009428F0">
            <w:pPr>
              <w:spacing w:after="120" w:line="240" w:lineRule="auto"/>
              <w:contextualSpacing/>
              <w:rPr>
                <w:sz w:val="24"/>
                <w:szCs w:val="24"/>
              </w:rPr>
            </w:pPr>
            <w:r>
              <w:rPr>
                <w:sz w:val="24"/>
                <w:szCs w:val="24"/>
              </w:rPr>
              <w:t>Решение Арбитражного суда города Москвы от 21.09.2021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9428F0" w:rsidRDefault="009428F0" w:rsidP="009428F0">
            <w:pPr>
              <w:spacing w:after="120" w:line="240" w:lineRule="auto"/>
              <w:contextualSpacing/>
              <w:rPr>
                <w:sz w:val="24"/>
                <w:szCs w:val="24"/>
              </w:rPr>
            </w:pPr>
            <w:r>
              <w:rPr>
                <w:sz w:val="24"/>
                <w:szCs w:val="24"/>
              </w:rPr>
              <w:t>Юридическое лицо</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Полное наименование организации</w:t>
            </w:r>
          </w:p>
        </w:tc>
        <w:tc>
          <w:tcPr>
            <w:tcW w:w="4786" w:type="dxa"/>
          </w:tcPr>
          <w:p w:rsidR="009428F0" w:rsidRDefault="009428F0" w:rsidP="009428F0">
            <w:pPr>
              <w:spacing w:after="120" w:line="240" w:lineRule="auto"/>
              <w:contextualSpacing/>
              <w:rPr>
                <w:sz w:val="24"/>
                <w:szCs w:val="24"/>
              </w:rPr>
            </w:pPr>
            <w:r>
              <w:rPr>
                <w:sz w:val="24"/>
                <w:szCs w:val="24"/>
              </w:rPr>
              <w:t>Общество с ограниченной ответственностью "Юконт-Альянс"</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Краткое наименование организации</w:t>
            </w:r>
          </w:p>
        </w:tc>
        <w:tc>
          <w:tcPr>
            <w:tcW w:w="4786" w:type="dxa"/>
          </w:tcPr>
          <w:p w:rsidR="009428F0" w:rsidRDefault="009428F0" w:rsidP="009428F0">
            <w:pPr>
              <w:spacing w:after="120" w:line="240" w:lineRule="auto"/>
              <w:contextualSpacing/>
              <w:rPr>
                <w:sz w:val="24"/>
                <w:szCs w:val="24"/>
              </w:rPr>
            </w:pPr>
            <w:r>
              <w:rPr>
                <w:sz w:val="24"/>
                <w:szCs w:val="24"/>
              </w:rPr>
              <w:t>ООО "Юконт-Альянс"</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ИНН</w:t>
            </w:r>
          </w:p>
        </w:tc>
        <w:tc>
          <w:tcPr>
            <w:tcW w:w="4786" w:type="dxa"/>
          </w:tcPr>
          <w:p w:rsidR="009428F0" w:rsidRDefault="009428F0" w:rsidP="009428F0">
            <w:pPr>
              <w:spacing w:after="120" w:line="240" w:lineRule="auto"/>
              <w:contextualSpacing/>
              <w:rPr>
                <w:sz w:val="24"/>
                <w:szCs w:val="24"/>
              </w:rPr>
            </w:pPr>
            <w:r>
              <w:rPr>
                <w:sz w:val="24"/>
                <w:szCs w:val="24"/>
              </w:rPr>
              <w:t>7705385578</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ОГРН</w:t>
            </w:r>
          </w:p>
        </w:tc>
        <w:tc>
          <w:tcPr>
            <w:tcW w:w="4786" w:type="dxa"/>
          </w:tcPr>
          <w:p w:rsidR="009428F0" w:rsidRDefault="009428F0" w:rsidP="009428F0">
            <w:pPr>
              <w:spacing w:after="120" w:line="240" w:lineRule="auto"/>
              <w:contextualSpacing/>
              <w:rPr>
                <w:sz w:val="24"/>
                <w:szCs w:val="24"/>
              </w:rPr>
            </w:pPr>
            <w:r>
              <w:rPr>
                <w:sz w:val="24"/>
                <w:szCs w:val="24"/>
              </w:rPr>
              <w:t>1027739235700</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9428F0" w:rsidRDefault="009428F0" w:rsidP="009428F0">
            <w:pPr>
              <w:spacing w:after="120" w:line="240" w:lineRule="auto"/>
              <w:contextualSpacing/>
              <w:rPr>
                <w:sz w:val="24"/>
                <w:szCs w:val="24"/>
              </w:rPr>
            </w:pPr>
            <w:r>
              <w:rPr>
                <w:sz w:val="24"/>
                <w:szCs w:val="24"/>
              </w:rPr>
              <w:t>Выигравшим аукцион признается участник, предложивший наиболее высокую цену за продаваемое имущество. В случае, если не были представлены заявки на участие в торгах или к участию в торгах был допущен только один участник, организатор торгов принимает решение о признании торгов несостоявшимися. Если к участию в торгах был допущен только один участник, заявка которого на участие в торгах содержит предложение о цене за лот не ниже установленной начальной цены за лот, договор купли-продажи заключается конкурсным управляющим с этим участником торгов в соответствии с представленным им предложением о цене за лот. Победитель открытых торгов определяется в соответствии с Приказом Министерства экономического развития Российской Федерации от 23.07.2015 № 495. Порядок и срок заключения договора купли-продажи имущества: В течение пяти дней с даты утверждения протокола и определения в отношении доли должника победителя торгов конкурсный управляющий направляет заказным письмом сособственникам имущества предложение (с учетом требований ст. 250 Гражданского кодекса РФ) о заключении договора по цене, предложенной победителем торгов. В случае отказа сособственников или отсутствия волеизъявления о заключении договора в течение 30 дней (срока, предусмотренного п. 2 ст. 250 Гражданского кодекса РФ), исчисляемого с даты получения сособственником имущества заказного письма конкурсного управляющего или с даты, определенной на основании ст. 165.1 Гражданского кодекса РФ, имущество подлежит реализации победителю торгов. Конкурсный управляющий направляет лицу, воспользовавшемуся правом преимущественной покупки, или победителю торгов в течение 5 дней с даты получения конкурсным управляющим от сособственника имущества согласия на заключение договора купли-продажи или получения от всех сособственников отказов в заключении договора купли-продажи, или истечения срока, предусмотренного п. 2 ст. 250 Гражданского кодекса РФ,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подписан в течение пяти дней с даты получения победителем торгов или лицом, воспользовавшимся правом преимущественной покупки, предложения о заключении данного договора. В случае отказа или уклонения победителя торгов от подписания договора купли- 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купли-продажи участнику торгов, которым предложена наиболее высокая цена имущества по сравнению с ценой, предложенной другими участниками торгов, за исключением победителя торгов.  Оплата по Договору купли-продажи, заключенному между Продавцом и Победителем открытых торгов (лицом, воспользовавшимся правом преимущественной покупки), осуществляется Победителем открытых торгов (лицом, воспользовавшимся правом преимущественной покупки) в течение тридцати дней со дня подписания Договора купли-продажи путем перечисления безналичных денежных средств на расчетный счет Должника: №40702810711000020794 в Волгоградском отделении №8621 ПАО СБЕРБАНК БИК 041806647 к/с 30101810100000000647 ИНН 7705385578 КПП 344402001.  В случае отсутствия оплаты стоимости имущества по договору купли-продажи в течение 30 календарных дней с даты подписания, договор купли-продажи считается незаключенным, задаток возврату не подлежит. В случае, если открытые торги признаны несостоявшимися и договор купли-продажи не заключен с единственным участником торгов, организатор торгов в течение двух дней после завершения срока для принятия решений о признании торгов несостоявшимися, составляет и передает оператору электронной площадки протокол о признании открытых торгов несостоявшимися с указанием основания признания торгов несостоявшимися для размещения на электронной площадке, а в следующие два дня – принимает решение о проведении повторных торгов и об установлении начальной цены.</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9428F0" w:rsidRDefault="009428F0" w:rsidP="009428F0">
            <w:pPr>
              <w:spacing w:after="120" w:line="240" w:lineRule="auto"/>
              <w:contextualSpacing/>
              <w:rPr>
                <w:sz w:val="24"/>
                <w:szCs w:val="24"/>
              </w:rPr>
            </w:pPr>
            <w:r>
              <w:rPr>
                <w:sz w:val="24"/>
                <w:szCs w:val="24"/>
              </w:rPr>
              <w:t>Орлова Н.В.</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Контактный телефон</w:t>
            </w:r>
          </w:p>
        </w:tc>
        <w:tc>
          <w:tcPr>
            <w:tcW w:w="4786" w:type="dxa"/>
          </w:tcPr>
          <w:p w:rsidR="009428F0" w:rsidRDefault="009428F0" w:rsidP="009428F0">
            <w:pPr>
              <w:spacing w:after="120" w:line="240" w:lineRule="auto"/>
              <w:contextualSpacing/>
              <w:rPr>
                <w:sz w:val="24"/>
                <w:szCs w:val="24"/>
              </w:rPr>
            </w:pPr>
            <w:r>
              <w:rPr>
                <w:sz w:val="24"/>
                <w:szCs w:val="24"/>
              </w:rPr>
              <w:t>+79173367700</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Адрес электронной почты</w:t>
            </w:r>
          </w:p>
        </w:tc>
        <w:tc>
          <w:tcPr>
            <w:tcW w:w="4786" w:type="dxa"/>
          </w:tcPr>
          <w:p w:rsidR="009428F0" w:rsidRDefault="009428F0" w:rsidP="009428F0">
            <w:pPr>
              <w:spacing w:after="120" w:line="240" w:lineRule="auto"/>
              <w:contextualSpacing/>
              <w:rPr>
                <w:sz w:val="24"/>
                <w:szCs w:val="24"/>
              </w:rPr>
            </w:pPr>
            <w:r>
              <w:rPr>
                <w:sz w:val="24"/>
                <w:szCs w:val="24"/>
              </w:rPr>
              <w:t>natalya.orlova2014@mail.ru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9428F0" w:rsidRDefault="009428F0" w:rsidP="00FE7086">
      <w:pPr>
        <w:spacing w:line="240" w:lineRule="auto"/>
        <w:ind w:firstLine="708"/>
        <w:contextualSpacing/>
        <w:rPr>
          <w:sz w:val="24"/>
          <w:szCs w:val="24"/>
        </w:rPr>
      </w:pPr>
      <w:bookmarkStart w:id="26" w:name="ЛотНазвание_1"/>
      <w:bookmarkEnd w:id="26"/>
    </w:p>
    <w:p w:rsidR="009428F0" w:rsidRDefault="009428F0"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Наименование лота</w:t>
            </w:r>
          </w:p>
        </w:tc>
        <w:tc>
          <w:tcPr>
            <w:tcW w:w="4786" w:type="dxa"/>
          </w:tcPr>
          <w:p w:rsidR="009428F0" w:rsidRDefault="009428F0" w:rsidP="009428F0">
            <w:pPr>
              <w:spacing w:after="120" w:line="240" w:lineRule="auto"/>
              <w:contextualSpacing/>
              <w:rPr>
                <w:sz w:val="24"/>
                <w:szCs w:val="24"/>
              </w:rPr>
            </w:pPr>
            <w:r>
              <w:rPr>
                <w:sz w:val="24"/>
                <w:szCs w:val="24"/>
              </w:rPr>
              <w:t>1/3 доли в общей долевой собственности на Нежилое помещение площадью 65 кв.м, по адресу: г. Москва, ул. Профсоюзная, д. 4, кадастровый номер 77:06:0003003:3984</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428F0" w:rsidRDefault="009428F0" w:rsidP="009428F0">
            <w:pPr>
              <w:spacing w:after="120" w:line="240" w:lineRule="auto"/>
              <w:contextualSpacing/>
              <w:rPr>
                <w:sz w:val="24"/>
                <w:szCs w:val="24"/>
              </w:rPr>
            </w:pPr>
            <w:r>
              <w:rPr>
                <w:sz w:val="24"/>
                <w:szCs w:val="24"/>
              </w:rPr>
              <w:t>Заявка на участие в торгах составляется в произвольной форме на русском языке и должна содержать следующие сведения: а) наименование, организационно-правовая форма, место нахождения, почтовый адрес заявителя (для юридического лица); б) фамилия, имя, отчество, паспортные данные, сведения о месте жительства заявителя (для физического лица); в) номер контактного телефона, адрес электронной почты заявителя; г)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Заявка на участие в торгах направляется с помощью программно-аппаратных средств сайта электронной площадки, на которой проводятся торги, в форме электронного сообщения, подписанного квалифицированной электронной подписью заявителя.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 указанные в электронном сообщении о продаже. Заявитель вправе направить задаток на счета, указанные в электронном сообщении о продаже, без представления подписанного договора о задатке. В этом случае перечисление задатка заявителем в соответствии с электронным сообщением о продаже признается акцептом договора о задатке.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В течение тридцати минут с момента представления заявки на участие в торгах такая заявка с помощью программно-аппаратных средств сайта автоматически регистрируется в журнале заявок на участие в торгах, при этом заявителю в форме электронного сообщения направляется подтверждение регистрации заявки с указанием порядкового номера, даты и точного времени ее представления.</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428F0" w:rsidRDefault="009428F0" w:rsidP="009428F0">
            <w:pPr>
              <w:spacing w:after="120" w:line="240" w:lineRule="auto"/>
              <w:contextualSpacing/>
              <w:rPr>
                <w:sz w:val="24"/>
                <w:szCs w:val="24"/>
              </w:rPr>
            </w:pPr>
            <w:r>
              <w:rPr>
                <w:sz w:val="24"/>
                <w:szCs w:val="24"/>
              </w:rPr>
              <w:t>1/3 доли в общей долевой собственности на Нежилое помещение площадью 65 кв.м, по адресу: г. Москва, ул. Профсоюзная, д. 4, кадастровый номер 77:06:0003003:3984</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Начальная цена</w:t>
            </w:r>
          </w:p>
        </w:tc>
        <w:tc>
          <w:tcPr>
            <w:tcW w:w="4786" w:type="dxa"/>
          </w:tcPr>
          <w:p w:rsidR="009428F0" w:rsidRDefault="009428F0" w:rsidP="009428F0">
            <w:pPr>
              <w:spacing w:after="120" w:line="240" w:lineRule="auto"/>
              <w:contextualSpacing/>
              <w:rPr>
                <w:sz w:val="24"/>
                <w:szCs w:val="24"/>
              </w:rPr>
            </w:pPr>
            <w:r>
              <w:rPr>
                <w:sz w:val="24"/>
                <w:szCs w:val="24"/>
              </w:rPr>
              <w:t>6644000,00</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Шаг, % от начальной цены</w:t>
            </w:r>
          </w:p>
        </w:tc>
        <w:tc>
          <w:tcPr>
            <w:tcW w:w="4786" w:type="dxa"/>
          </w:tcPr>
          <w:p w:rsidR="009428F0" w:rsidRDefault="009428F0" w:rsidP="009428F0">
            <w:pPr>
              <w:spacing w:after="120" w:line="240" w:lineRule="auto"/>
              <w:contextualSpacing/>
              <w:rPr>
                <w:sz w:val="24"/>
                <w:szCs w:val="24"/>
              </w:rPr>
            </w:pPr>
            <w:r>
              <w:rPr>
                <w:sz w:val="24"/>
                <w:szCs w:val="24"/>
              </w:rPr>
              <w:t>5</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Шаг, руб.</w:t>
            </w:r>
          </w:p>
        </w:tc>
        <w:tc>
          <w:tcPr>
            <w:tcW w:w="4786" w:type="dxa"/>
          </w:tcPr>
          <w:p w:rsidR="009428F0" w:rsidRDefault="009428F0" w:rsidP="009428F0">
            <w:pPr>
              <w:spacing w:after="120" w:line="240" w:lineRule="auto"/>
              <w:contextualSpacing/>
              <w:rPr>
                <w:sz w:val="24"/>
                <w:szCs w:val="24"/>
              </w:rPr>
            </w:pPr>
            <w:r>
              <w:rPr>
                <w:sz w:val="24"/>
                <w:szCs w:val="24"/>
              </w:rPr>
              <w:t>332200,00</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Обеспечение задатка</w:t>
            </w:r>
          </w:p>
        </w:tc>
        <w:tc>
          <w:tcPr>
            <w:tcW w:w="4786" w:type="dxa"/>
          </w:tcPr>
          <w:p w:rsidR="009428F0" w:rsidRDefault="009428F0" w:rsidP="009428F0">
            <w:pPr>
              <w:spacing w:after="120" w:line="240" w:lineRule="auto"/>
              <w:contextualSpacing/>
              <w:rPr>
                <w:sz w:val="24"/>
                <w:szCs w:val="24"/>
              </w:rPr>
            </w:pPr>
            <w:r>
              <w:rPr>
                <w:sz w:val="24"/>
                <w:szCs w:val="24"/>
              </w:rPr>
              <w:t>Процент от начальной цены лота</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Размер задатка</w:t>
            </w:r>
          </w:p>
        </w:tc>
        <w:tc>
          <w:tcPr>
            <w:tcW w:w="4786" w:type="dxa"/>
          </w:tcPr>
          <w:p w:rsidR="009428F0" w:rsidRDefault="009428F0" w:rsidP="009428F0">
            <w:pPr>
              <w:spacing w:after="120" w:line="240" w:lineRule="auto"/>
              <w:contextualSpacing/>
              <w:rPr>
                <w:sz w:val="24"/>
                <w:szCs w:val="24"/>
              </w:rPr>
            </w:pPr>
            <w:r>
              <w:rPr>
                <w:sz w:val="24"/>
                <w:szCs w:val="24"/>
              </w:rPr>
              <w:t>10</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Порядок внесения и возврата задатка</w:t>
            </w:r>
          </w:p>
        </w:tc>
        <w:tc>
          <w:tcPr>
            <w:tcW w:w="4786" w:type="dxa"/>
          </w:tcPr>
          <w:p w:rsidR="009428F0" w:rsidRDefault="009428F0" w:rsidP="009428F0">
            <w:pPr>
              <w:spacing w:after="120" w:line="240" w:lineRule="auto"/>
              <w:contextualSpacing/>
              <w:rPr>
                <w:sz w:val="24"/>
                <w:szCs w:val="24"/>
              </w:rPr>
            </w:pPr>
            <w:r>
              <w:rPr>
                <w:sz w:val="24"/>
                <w:szCs w:val="24"/>
              </w:rPr>
              <w:t>Задаток для участия в торгах устанавливается в размере 10 % от начальной цены продажи имущества. Задаток вносится с 06.06.2022 г. с 10.00 часов (МСК) по 12.07.2022 г. 16.00 часов (МСК) на счет: № 40702810211000020980 (ИНН: 7707083893, Банк: Волгоградское отделение №8621 ПАО Сбербанк, КПП: 344402001, БИК: 041806647,Кор. счёт: 3010181000000000647). Задаток должен поступить по указанным реквизитам не позднее даты составления протокола об определении участников торгов (до 16 час. 00 мин. 12.07.2022 г).</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Счет для внесения задатка</w:t>
            </w:r>
          </w:p>
        </w:tc>
        <w:tc>
          <w:tcPr>
            <w:tcW w:w="4786" w:type="dxa"/>
          </w:tcPr>
          <w:p w:rsidR="009428F0" w:rsidRDefault="009428F0" w:rsidP="009428F0">
            <w:pPr>
              <w:spacing w:after="120" w:line="240" w:lineRule="auto"/>
              <w:contextualSpacing/>
              <w:rPr>
                <w:sz w:val="24"/>
                <w:szCs w:val="24"/>
              </w:rPr>
            </w:pPr>
            <w:r>
              <w:rPr>
                <w:sz w:val="24"/>
                <w:szCs w:val="24"/>
              </w:rPr>
              <w:t>№ 40702810211000020980 (ИНН: 7707083893, Банк: Волгоградское отделение №8621 ПАО Сбербанк, КПП: 344402001, БИК: 041806647,Кор. счёт: 3010181000000000647)</w:t>
            </w:r>
          </w:p>
        </w:tc>
      </w:tr>
    </w:tbl>
    <w:p w:rsidR="009428F0"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p>
    <w:p w:rsidR="00183E1F" w:rsidRDefault="009428F0"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Общество с ограниченной ответственностью "Риком" (ИНН/КПП-9706006642/770601001).</w:t>
      </w:r>
      <w:r w:rsidR="00FE7086">
        <w:rPr>
          <w:sz w:val="24"/>
          <w:szCs w:val="24"/>
        </w:rPr>
        <w:t xml:space="preserve"> </w:t>
      </w:r>
      <w:bookmarkStart w:id="29" w:name="Предложение_1"/>
      <w:bookmarkEnd w:id="29"/>
      <w:r w:rsidR="00183E1F">
        <w:rPr>
          <w:sz w:val="24"/>
          <w:szCs w:val="24"/>
        </w:rPr>
        <w:t xml:space="preserve"> </w:t>
      </w:r>
      <w:bookmarkStart w:id="30" w:name="Победитель_1"/>
      <w:bookmarkEnd w:id="30"/>
    </w:p>
    <w:p w:rsidR="009428F0" w:rsidRDefault="009428F0" w:rsidP="00FE7086">
      <w:pPr>
        <w:spacing w:line="240" w:lineRule="auto"/>
        <w:ind w:firstLine="708"/>
        <w:contextualSpacing/>
        <w:rPr>
          <w:sz w:val="24"/>
          <w:szCs w:val="24"/>
        </w:rPr>
      </w:pPr>
      <w:bookmarkStart w:id="31" w:name="ЛотНазвание_2"/>
      <w:bookmarkEnd w:id="31"/>
    </w:p>
    <w:p w:rsidR="009428F0" w:rsidRDefault="009428F0"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2" w:name="Лот_2"/>
      <w:bookmarkEnd w:id="32"/>
    </w:p>
    <w:tbl>
      <w:tblPr>
        <w:tblW w:w="0" w:type="auto"/>
        <w:tblLayout w:type="fixed"/>
        <w:tblLook w:val="0000" w:firstRow="0" w:lastRow="0" w:firstColumn="0" w:lastColumn="0" w:noHBand="0" w:noVBand="0"/>
      </w:tblPr>
      <w:tblGrid>
        <w:gridCol w:w="4785"/>
        <w:gridCol w:w="4786"/>
      </w:tblGrid>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Наименование лота</w:t>
            </w:r>
          </w:p>
        </w:tc>
        <w:tc>
          <w:tcPr>
            <w:tcW w:w="4786" w:type="dxa"/>
          </w:tcPr>
          <w:p w:rsidR="009428F0" w:rsidRDefault="009428F0" w:rsidP="009428F0">
            <w:pPr>
              <w:spacing w:after="120" w:line="240" w:lineRule="auto"/>
              <w:contextualSpacing/>
              <w:rPr>
                <w:sz w:val="24"/>
                <w:szCs w:val="24"/>
              </w:rPr>
            </w:pPr>
            <w:r>
              <w:rPr>
                <w:sz w:val="24"/>
                <w:szCs w:val="24"/>
              </w:rPr>
              <w:t>3/100 доли в общей долевой собственности на Нежилые помещения площадью 499,4 кв.м, по адресу: г. Москва, ул. Профсоюзная, д. 4, кадастровый номер 77:06:0009001:2133</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428F0" w:rsidRDefault="009428F0" w:rsidP="009428F0">
            <w:pPr>
              <w:spacing w:after="120" w:line="240" w:lineRule="auto"/>
              <w:contextualSpacing/>
              <w:rPr>
                <w:sz w:val="24"/>
                <w:szCs w:val="24"/>
              </w:rPr>
            </w:pPr>
            <w:r>
              <w:rPr>
                <w:sz w:val="24"/>
                <w:szCs w:val="24"/>
              </w:rPr>
              <w:t>Заявка на участие в торгах составляется в произвольной форме на русском языке и должна содержать следующие сведения: а) наименование, организационно-правовая форма, место нахождения, почтовый адрес заявителя (для юридического лица); б) фамилия, имя, отчество, паспортные данные, сведения о месте жительства заявителя (для физического лица); в) номер контактного телефона, адрес электронной почты заявителя; г)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Заявка на участие в торгах направляется с помощью программно-аппаратных средств сайта электронной площадки, на которой проводятся торги, в форме электронного сообщения, подписанного квалифицированной электронной подписью заявителя. Для участия в отк</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428F0" w:rsidRDefault="009428F0" w:rsidP="009428F0">
            <w:pPr>
              <w:spacing w:after="120" w:line="240" w:lineRule="auto"/>
              <w:contextualSpacing/>
              <w:rPr>
                <w:sz w:val="24"/>
                <w:szCs w:val="24"/>
              </w:rPr>
            </w:pPr>
            <w:r>
              <w:rPr>
                <w:sz w:val="24"/>
                <w:szCs w:val="24"/>
              </w:rPr>
              <w:t>3/100 доли в общей долевой собственности на Нежилые помещения площадью 499,4 кв.м, по адресу: г. Москва, ул. Профсоюзная, д. 4, кадастровый номер 77:06:0009001:2133</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Начальная цена</w:t>
            </w:r>
          </w:p>
        </w:tc>
        <w:tc>
          <w:tcPr>
            <w:tcW w:w="4786" w:type="dxa"/>
          </w:tcPr>
          <w:p w:rsidR="009428F0" w:rsidRDefault="009428F0" w:rsidP="009428F0">
            <w:pPr>
              <w:spacing w:after="120" w:line="240" w:lineRule="auto"/>
              <w:contextualSpacing/>
              <w:rPr>
                <w:sz w:val="24"/>
                <w:szCs w:val="24"/>
              </w:rPr>
            </w:pPr>
            <w:r>
              <w:rPr>
                <w:sz w:val="24"/>
                <w:szCs w:val="24"/>
              </w:rPr>
              <w:t>3162000,00</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Шаг, % от начальной цены</w:t>
            </w:r>
          </w:p>
        </w:tc>
        <w:tc>
          <w:tcPr>
            <w:tcW w:w="4786" w:type="dxa"/>
          </w:tcPr>
          <w:p w:rsidR="009428F0" w:rsidRDefault="009428F0" w:rsidP="009428F0">
            <w:pPr>
              <w:spacing w:after="120" w:line="240" w:lineRule="auto"/>
              <w:contextualSpacing/>
              <w:rPr>
                <w:sz w:val="24"/>
                <w:szCs w:val="24"/>
              </w:rPr>
            </w:pPr>
            <w:r>
              <w:rPr>
                <w:sz w:val="24"/>
                <w:szCs w:val="24"/>
              </w:rPr>
              <w:t>5</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Шаг, руб.</w:t>
            </w:r>
          </w:p>
        </w:tc>
        <w:tc>
          <w:tcPr>
            <w:tcW w:w="4786" w:type="dxa"/>
          </w:tcPr>
          <w:p w:rsidR="009428F0" w:rsidRDefault="009428F0" w:rsidP="009428F0">
            <w:pPr>
              <w:spacing w:after="120" w:line="240" w:lineRule="auto"/>
              <w:contextualSpacing/>
              <w:rPr>
                <w:sz w:val="24"/>
                <w:szCs w:val="24"/>
              </w:rPr>
            </w:pPr>
            <w:r>
              <w:rPr>
                <w:sz w:val="24"/>
                <w:szCs w:val="24"/>
              </w:rPr>
              <w:t>158100,00</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Обеспечение задатка</w:t>
            </w:r>
          </w:p>
        </w:tc>
        <w:tc>
          <w:tcPr>
            <w:tcW w:w="4786" w:type="dxa"/>
          </w:tcPr>
          <w:p w:rsidR="009428F0" w:rsidRDefault="009428F0" w:rsidP="009428F0">
            <w:pPr>
              <w:spacing w:after="120" w:line="240" w:lineRule="auto"/>
              <w:contextualSpacing/>
              <w:rPr>
                <w:sz w:val="24"/>
                <w:szCs w:val="24"/>
              </w:rPr>
            </w:pPr>
            <w:r>
              <w:rPr>
                <w:sz w:val="24"/>
                <w:szCs w:val="24"/>
              </w:rPr>
              <w:t>Процент от начальной цены лота</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Размер задатка</w:t>
            </w:r>
          </w:p>
        </w:tc>
        <w:tc>
          <w:tcPr>
            <w:tcW w:w="4786" w:type="dxa"/>
          </w:tcPr>
          <w:p w:rsidR="009428F0" w:rsidRDefault="009428F0" w:rsidP="009428F0">
            <w:pPr>
              <w:spacing w:after="120" w:line="240" w:lineRule="auto"/>
              <w:contextualSpacing/>
              <w:rPr>
                <w:sz w:val="24"/>
                <w:szCs w:val="24"/>
              </w:rPr>
            </w:pPr>
            <w:r>
              <w:rPr>
                <w:sz w:val="24"/>
                <w:szCs w:val="24"/>
              </w:rPr>
              <w:t>10</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Порядок внесения и возврата задатка</w:t>
            </w:r>
          </w:p>
        </w:tc>
        <w:tc>
          <w:tcPr>
            <w:tcW w:w="4786" w:type="dxa"/>
          </w:tcPr>
          <w:p w:rsidR="009428F0" w:rsidRDefault="009428F0" w:rsidP="009428F0">
            <w:pPr>
              <w:spacing w:after="120" w:line="240" w:lineRule="auto"/>
              <w:contextualSpacing/>
              <w:rPr>
                <w:sz w:val="24"/>
                <w:szCs w:val="24"/>
              </w:rPr>
            </w:pPr>
            <w:r>
              <w:rPr>
                <w:sz w:val="24"/>
                <w:szCs w:val="24"/>
              </w:rPr>
              <w:t>Задаток для участия в торгах устанавливается в размере 10 % от начальной цены продажи имущества. Задаток вносится с 06.06.2022 г. с 10.00 часов (МСК) по 12.07.2022 г. 16.00 часов (МСК) на счет: № 40702810211000020980 (ИНН: 7707083893, Банк: Волгоградское отделение №8621 ПАО Сбербанк, КПП: 344402001, БИК: 041806647,Кор. счёт: 3010181000000000647). Задаток должен поступить по указанным реквизитам не позднее даты составления протокола об определении участников торгов (до 16 час. 00 мин. 12.07.2022 г).</w:t>
            </w:r>
          </w:p>
        </w:tc>
      </w:tr>
      <w:tr w:rsidR="009428F0">
        <w:tblPrEx>
          <w:tblCellMar>
            <w:top w:w="0" w:type="dxa"/>
            <w:bottom w:w="0" w:type="dxa"/>
          </w:tblCellMar>
        </w:tblPrEx>
        <w:tc>
          <w:tcPr>
            <w:tcW w:w="4785" w:type="dxa"/>
          </w:tcPr>
          <w:p w:rsidR="009428F0" w:rsidRDefault="009428F0" w:rsidP="009428F0">
            <w:pPr>
              <w:spacing w:after="120" w:line="240" w:lineRule="auto"/>
              <w:contextualSpacing/>
              <w:rPr>
                <w:sz w:val="24"/>
                <w:szCs w:val="24"/>
              </w:rPr>
            </w:pPr>
            <w:r>
              <w:rPr>
                <w:sz w:val="24"/>
                <w:szCs w:val="24"/>
              </w:rPr>
              <w:t>Счет для внесения задатка</w:t>
            </w:r>
          </w:p>
        </w:tc>
        <w:tc>
          <w:tcPr>
            <w:tcW w:w="4786" w:type="dxa"/>
          </w:tcPr>
          <w:p w:rsidR="009428F0" w:rsidRDefault="009428F0" w:rsidP="009428F0">
            <w:pPr>
              <w:spacing w:after="120" w:line="240" w:lineRule="auto"/>
              <w:contextualSpacing/>
              <w:rPr>
                <w:sz w:val="24"/>
                <w:szCs w:val="24"/>
              </w:rPr>
            </w:pPr>
            <w:r>
              <w:rPr>
                <w:sz w:val="24"/>
                <w:szCs w:val="24"/>
              </w:rPr>
              <w:t>№ 40702810211000020980 (ИНН: 7707083893, Банк: Волгоградское отделение №8621 ПАО Сбербанк, КПП: 344402001, БИК: 041806647,Кор. счёт: 3010181000000000647)</w:t>
            </w:r>
          </w:p>
        </w:tc>
      </w:tr>
    </w:tbl>
    <w:p w:rsidR="00183E1F" w:rsidRDefault="00183E1F" w:rsidP="00FE7086">
      <w:pPr>
        <w:spacing w:line="240" w:lineRule="auto"/>
        <w:ind w:firstLine="708"/>
        <w:contextualSpacing/>
        <w:rPr>
          <w:sz w:val="24"/>
          <w:szCs w:val="24"/>
        </w:rPr>
      </w:pPr>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r w:rsidR="009428F0">
        <w:rPr>
          <w:sz w:val="24"/>
          <w:szCs w:val="24"/>
        </w:rPr>
        <w:t>Заявок на данный лот нет.</w:t>
      </w:r>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428F0"/>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D39420-27B4-44B0-92DF-D77EC25B3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073E5-C3AD-4A7F-B160-06A06607E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2361</Words>
  <Characters>13463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2022-07-14T08:32:00Z</dcterms:created>
  <dcterms:modified xsi:type="dcterms:W3CDTF">2022-07-14T08:32:00Z</dcterms:modified>
</cp:coreProperties>
</file>