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6DCD" w:rsidRDefault="0020620D" w:rsidP="00F000F2">
      <w:pPr>
        <w:contextualSpacing/>
        <w:jc w:val="center"/>
        <w:rPr>
          <w:b/>
          <w:sz w:val="24"/>
          <w:szCs w:val="24"/>
          <w:lang w:val="en-US"/>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5030CB">
        <w:rPr>
          <w:b/>
          <w:sz w:val="24"/>
          <w:szCs w:val="24"/>
        </w:rPr>
        <w:t>2934</w:t>
      </w:r>
      <w:r w:rsidR="00424B57">
        <w:rPr>
          <w:b/>
          <w:sz w:val="24"/>
          <w:szCs w:val="24"/>
        </w:rPr>
        <w:t>.</w:t>
      </w:r>
    </w:p>
    <w:p w:rsidR="00320475" w:rsidRPr="00320475" w:rsidRDefault="005030CB" w:rsidP="00320475">
      <w:pPr>
        <w:contextualSpacing/>
        <w:rPr>
          <w:b/>
          <w:sz w:val="24"/>
          <w:szCs w:val="24"/>
          <w:lang w:val="en-US"/>
        </w:rPr>
      </w:pPr>
      <w:bookmarkStart w:id="2" w:name="Текущая_дата"/>
      <w:bookmarkEnd w:id="2"/>
      <w:r>
        <w:rPr>
          <w:b/>
          <w:sz w:val="24"/>
          <w:szCs w:val="24"/>
          <w:lang w:val="en-US"/>
        </w:rPr>
        <w:t>29.05.2022</w:t>
      </w:r>
    </w:p>
    <w:p w:rsidR="0020620D" w:rsidRPr="00334D8D" w:rsidRDefault="0020620D" w:rsidP="00F000F2">
      <w:pPr>
        <w:contextualSpacing/>
        <w:rPr>
          <w:sz w:val="24"/>
          <w:szCs w:val="24"/>
        </w:rPr>
      </w:pPr>
      <w:r w:rsidRPr="00334D8D">
        <w:rPr>
          <w:sz w:val="24"/>
          <w:szCs w:val="24"/>
        </w:rPr>
        <w:t xml:space="preserve">Я, </w:t>
      </w:r>
      <w:bookmarkStart w:id="3" w:name="ФИО"/>
      <w:bookmarkEnd w:id="3"/>
      <w:r w:rsidR="005030CB">
        <w:rPr>
          <w:sz w:val="24"/>
          <w:szCs w:val="24"/>
        </w:rPr>
        <w:t xml:space="preserve">Селезнева  Юлия  Владимировна </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4" w:name="ВидАукцион_ИП"/>
      <w:bookmarkEnd w:id="4"/>
      <w:r w:rsidR="005030CB">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5" w:name="НомерАукцион"/>
      <w:bookmarkEnd w:id="5"/>
      <w:r w:rsidR="005030CB">
        <w:rPr>
          <w:sz w:val="24"/>
          <w:szCs w:val="24"/>
        </w:rPr>
        <w:t>АО0002934</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6" w:name="ВидАукцион_РП"/>
      <w:bookmarkEnd w:id="6"/>
      <w:r w:rsidR="005030CB">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7" w:name="ПолнНаимДолжник"/>
      <w:bookmarkEnd w:id="7"/>
      <w:r w:rsidR="005030CB">
        <w:rPr>
          <w:sz w:val="24"/>
          <w:szCs w:val="24"/>
        </w:rPr>
        <w:t>Горбатюк Владимир Николаевич</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8" w:name="ВидАукцион_ПП"/>
      <w:bookmarkEnd w:id="8"/>
      <w:r w:rsidR="005030CB">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9" w:name="НомерАукцион_1"/>
      <w:bookmarkEnd w:id="9"/>
      <w:r w:rsidR="005030CB">
        <w:rPr>
          <w:sz w:val="24"/>
          <w:szCs w:val="24"/>
        </w:rPr>
        <w:t>АО0002934</w:t>
      </w:r>
      <w:r w:rsidR="00224412">
        <w:rPr>
          <w:sz w:val="24"/>
          <w:szCs w:val="24"/>
          <w:lang w:val="en-US"/>
        </w:rPr>
        <w:t>.</w:t>
      </w:r>
    </w:p>
    <w:tbl>
      <w:tblPr>
        <w:tblStyle w:val="a5"/>
        <w:tblW w:w="0" w:type="auto"/>
        <w:tblLook w:val="04A0" w:firstRow="1" w:lastRow="0" w:firstColumn="1" w:lastColumn="0" w:noHBand="0" w:noVBand="1"/>
      </w:tblPr>
      <w:tblGrid>
        <w:gridCol w:w="2876"/>
        <w:gridCol w:w="7806"/>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5030CB" w:rsidP="00F000F2">
            <w:pPr>
              <w:contextualSpacing/>
              <w:rPr>
                <w:sz w:val="24"/>
                <w:szCs w:val="24"/>
              </w:rPr>
            </w:pPr>
            <w:bookmarkStart w:id="10" w:name="ФормаПредставление"/>
            <w:bookmarkEnd w:id="10"/>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1" w:name="ВидАукцион_РП_1"/>
            <w:bookmarkEnd w:id="11"/>
            <w:r w:rsidR="005030CB">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2" w:name="СокрНаимДолжник"/>
            <w:bookmarkEnd w:id="12"/>
            <w:r w:rsidR="005030CB">
              <w:rPr>
                <w:sz w:val="24"/>
                <w:szCs w:val="24"/>
              </w:rPr>
              <w:t>Горбатюк Владимир Николаевич</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5030CB" w:rsidP="00F000F2">
            <w:pPr>
              <w:contextualSpacing/>
              <w:rPr>
                <w:sz w:val="24"/>
                <w:szCs w:val="24"/>
                <w:lang w:val="en-US"/>
              </w:rPr>
            </w:pPr>
            <w:bookmarkStart w:id="13" w:name="ДопСведение"/>
            <w:bookmarkEnd w:id="13"/>
            <w:r>
              <w:rPr>
                <w:sz w:val="24"/>
                <w:szCs w:val="24"/>
                <w:lang w:val="en-US"/>
              </w:rPr>
              <w:t>Имущество обременено залогом в пользу ПАО Сбербанк</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4" w:name="ВидАукцион_РП_2"/>
            <w:bookmarkEnd w:id="14"/>
            <w:r w:rsidR="005030CB">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5" w:name="ФормаОпределение"/>
            <w:bookmarkEnd w:id="15"/>
            <w:r w:rsidR="005030CB">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5030CB" w:rsidP="00F000F2">
            <w:pPr>
              <w:contextualSpacing/>
              <w:rPr>
                <w:rFonts w:cstheme="minorHAnsi"/>
                <w:sz w:val="24"/>
                <w:szCs w:val="24"/>
                <w:lang w:val="en-US"/>
              </w:rPr>
            </w:pPr>
            <w:bookmarkStart w:id="16" w:name="ДатаНачПриемЗаявки_ддммгг"/>
            <w:bookmarkEnd w:id="16"/>
            <w:r>
              <w:rPr>
                <w:rFonts w:cstheme="minorHAnsi"/>
                <w:sz w:val="24"/>
                <w:szCs w:val="24"/>
              </w:rPr>
              <w:t>19.04.2022</w:t>
            </w:r>
            <w:r w:rsidR="004878B7">
              <w:rPr>
                <w:rFonts w:cstheme="minorHAnsi"/>
                <w:sz w:val="24"/>
                <w:szCs w:val="24"/>
              </w:rPr>
              <w:t xml:space="preserve"> </w:t>
            </w:r>
            <w:r w:rsidR="002B1D27" w:rsidRPr="00A303F3">
              <w:rPr>
                <w:rFonts w:cstheme="minorHAnsi"/>
                <w:sz w:val="24"/>
                <w:szCs w:val="24"/>
              </w:rPr>
              <w:t xml:space="preserve">года в </w:t>
            </w:r>
            <w:bookmarkStart w:id="17" w:name="ВремяНачПриемЗаявки_ччмм"/>
            <w:bookmarkEnd w:id="17"/>
            <w:r>
              <w:rPr>
                <w:rFonts w:cstheme="minorHAnsi"/>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5030CB" w:rsidP="00F000F2">
            <w:pPr>
              <w:contextualSpacing/>
              <w:rPr>
                <w:sz w:val="24"/>
                <w:szCs w:val="24"/>
                <w:lang w:val="en-US"/>
              </w:rPr>
            </w:pPr>
            <w:bookmarkStart w:id="18" w:name="ДатаКонПриемЗаявки_ддммгг"/>
            <w:bookmarkEnd w:id="18"/>
            <w:r>
              <w:rPr>
                <w:sz w:val="24"/>
                <w:szCs w:val="24"/>
              </w:rPr>
              <w:t>27.05.2022</w:t>
            </w:r>
            <w:r w:rsidR="004878B7">
              <w:rPr>
                <w:sz w:val="24"/>
                <w:szCs w:val="24"/>
              </w:rPr>
              <w:t xml:space="preserve"> года в </w:t>
            </w:r>
            <w:bookmarkStart w:id="19" w:name="ВремяКонПриемЗаявки_ччмм"/>
            <w:bookmarkEnd w:id="19"/>
            <w:r>
              <w:rPr>
                <w:sz w:val="24"/>
                <w:szCs w:val="24"/>
              </w:rPr>
              <w:t>11:00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5030CB" w:rsidP="00F000F2">
            <w:pPr>
              <w:contextualSpacing/>
              <w:rPr>
                <w:sz w:val="24"/>
                <w:szCs w:val="24"/>
                <w:lang w:val="en-US"/>
              </w:rPr>
            </w:pPr>
            <w:bookmarkStart w:id="20" w:name="ДатаПубСМИ_ддммгг"/>
            <w:bookmarkEnd w:id="20"/>
            <w:r>
              <w:rPr>
                <w:sz w:val="24"/>
                <w:szCs w:val="24"/>
              </w:rPr>
              <w:t>18.04.2022</w:t>
            </w:r>
            <w:r w:rsidR="004878B7">
              <w:rPr>
                <w:sz w:val="24"/>
                <w:szCs w:val="24"/>
              </w:rPr>
              <w:t xml:space="preserve"> года в </w:t>
            </w:r>
            <w:bookmarkStart w:id="21" w:name="ВремяПубСМИ_ччмм"/>
            <w:bookmarkEnd w:id="21"/>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5030CB" w:rsidP="00F000F2">
            <w:pPr>
              <w:contextualSpacing/>
              <w:rPr>
                <w:sz w:val="24"/>
                <w:szCs w:val="24"/>
                <w:lang w:val="en-US"/>
              </w:rPr>
            </w:pPr>
            <w:bookmarkStart w:id="22" w:name="ДатаПубОрган_ддммгг"/>
            <w:bookmarkEnd w:id="22"/>
            <w:r>
              <w:rPr>
                <w:sz w:val="24"/>
                <w:szCs w:val="24"/>
              </w:rPr>
              <w:t>18.04.2022</w:t>
            </w:r>
            <w:r w:rsidR="004878B7">
              <w:rPr>
                <w:sz w:val="24"/>
                <w:szCs w:val="24"/>
              </w:rPr>
              <w:t xml:space="preserve"> года в </w:t>
            </w:r>
            <w:bookmarkStart w:id="23" w:name="ВремяПубОрган_ччмм"/>
            <w:bookmarkEnd w:id="23"/>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5030CB" w:rsidP="00F000F2">
            <w:pPr>
              <w:contextualSpacing/>
              <w:rPr>
                <w:sz w:val="24"/>
                <w:szCs w:val="24"/>
              </w:rPr>
            </w:pPr>
            <w:bookmarkStart w:id="24" w:name="ДатаПубРеестр_ддммгг"/>
            <w:bookmarkEnd w:id="24"/>
            <w:r>
              <w:rPr>
                <w:sz w:val="24"/>
                <w:szCs w:val="24"/>
              </w:rPr>
              <w:t>19.04.2022</w:t>
            </w:r>
            <w:r w:rsidR="004878B7">
              <w:rPr>
                <w:sz w:val="24"/>
                <w:szCs w:val="24"/>
              </w:rPr>
              <w:t xml:space="preserve"> года в </w:t>
            </w:r>
            <w:bookmarkStart w:id="25" w:name="ВремяПубРеестр_ччмм"/>
            <w:bookmarkEnd w:id="25"/>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5030CB">
        <w:tblPrEx>
          <w:tblCellMar>
            <w:top w:w="0" w:type="dxa"/>
            <w:bottom w:w="0" w:type="dxa"/>
          </w:tblCellMar>
        </w:tblPrEx>
        <w:tc>
          <w:tcPr>
            <w:tcW w:w="5341" w:type="dxa"/>
          </w:tcPr>
          <w:p w:rsidR="005030CB" w:rsidRDefault="005030CB" w:rsidP="005030CB">
            <w:pPr>
              <w:spacing w:after="120" w:line="240" w:lineRule="auto"/>
              <w:contextualSpacing/>
              <w:rPr>
                <w:sz w:val="24"/>
                <w:szCs w:val="24"/>
              </w:rPr>
            </w:pPr>
            <w:bookmarkStart w:id="26" w:name="ОрганизаторТорги"/>
            <w:bookmarkEnd w:id="26"/>
            <w:r>
              <w:rPr>
                <w:sz w:val="24"/>
                <w:szCs w:val="24"/>
              </w:rPr>
              <w:t>ФИО</w:t>
            </w:r>
          </w:p>
        </w:tc>
        <w:tc>
          <w:tcPr>
            <w:tcW w:w="5341" w:type="dxa"/>
          </w:tcPr>
          <w:p w:rsidR="005030CB" w:rsidRDefault="005030CB" w:rsidP="005030CB">
            <w:pPr>
              <w:spacing w:after="120" w:line="240" w:lineRule="auto"/>
              <w:contextualSpacing/>
              <w:rPr>
                <w:sz w:val="24"/>
                <w:szCs w:val="24"/>
              </w:rPr>
            </w:pPr>
            <w:r>
              <w:rPr>
                <w:sz w:val="24"/>
                <w:szCs w:val="24"/>
              </w:rPr>
              <w:t xml:space="preserve">Селезнева  Юлия  Владимировна </w:t>
            </w:r>
          </w:p>
        </w:tc>
      </w:tr>
      <w:tr w:rsidR="005030CB">
        <w:tblPrEx>
          <w:tblCellMar>
            <w:top w:w="0" w:type="dxa"/>
            <w:bottom w:w="0" w:type="dxa"/>
          </w:tblCellMar>
        </w:tblPrEx>
        <w:tc>
          <w:tcPr>
            <w:tcW w:w="5341" w:type="dxa"/>
          </w:tcPr>
          <w:p w:rsidR="005030CB" w:rsidRDefault="005030CB" w:rsidP="005030CB">
            <w:pPr>
              <w:spacing w:after="120" w:line="240" w:lineRule="auto"/>
              <w:contextualSpacing/>
              <w:rPr>
                <w:sz w:val="24"/>
                <w:szCs w:val="24"/>
              </w:rPr>
            </w:pPr>
            <w:r>
              <w:rPr>
                <w:sz w:val="24"/>
                <w:szCs w:val="24"/>
              </w:rPr>
              <w:t>ИНН</w:t>
            </w:r>
          </w:p>
        </w:tc>
        <w:tc>
          <w:tcPr>
            <w:tcW w:w="5341" w:type="dxa"/>
          </w:tcPr>
          <w:p w:rsidR="005030CB" w:rsidRDefault="005030CB" w:rsidP="005030CB">
            <w:pPr>
              <w:spacing w:after="120" w:line="240" w:lineRule="auto"/>
              <w:contextualSpacing/>
              <w:rPr>
                <w:sz w:val="24"/>
                <w:szCs w:val="24"/>
              </w:rPr>
            </w:pPr>
            <w:r>
              <w:rPr>
                <w:sz w:val="24"/>
                <w:szCs w:val="24"/>
              </w:rPr>
              <w:t>781433467686</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5030CB">
        <w:tblPrEx>
          <w:tblCellMar>
            <w:top w:w="0" w:type="dxa"/>
            <w:bottom w:w="0" w:type="dxa"/>
          </w:tblCellMar>
        </w:tblPrEx>
        <w:tc>
          <w:tcPr>
            <w:tcW w:w="5341" w:type="dxa"/>
          </w:tcPr>
          <w:p w:rsidR="005030CB" w:rsidRDefault="005030CB" w:rsidP="005030CB">
            <w:pPr>
              <w:spacing w:after="120" w:line="240" w:lineRule="auto"/>
              <w:contextualSpacing/>
              <w:rPr>
                <w:sz w:val="24"/>
                <w:szCs w:val="24"/>
              </w:rPr>
            </w:pPr>
            <w:bookmarkStart w:id="27" w:name="Арбитр"/>
            <w:bookmarkEnd w:id="27"/>
            <w:r>
              <w:rPr>
                <w:sz w:val="24"/>
                <w:szCs w:val="24"/>
              </w:rPr>
              <w:t>ФИО</w:t>
            </w:r>
          </w:p>
        </w:tc>
        <w:tc>
          <w:tcPr>
            <w:tcW w:w="5341" w:type="dxa"/>
          </w:tcPr>
          <w:p w:rsidR="005030CB" w:rsidRDefault="005030CB" w:rsidP="005030CB">
            <w:pPr>
              <w:spacing w:after="120" w:line="240" w:lineRule="auto"/>
              <w:contextualSpacing/>
              <w:rPr>
                <w:sz w:val="24"/>
                <w:szCs w:val="24"/>
              </w:rPr>
            </w:pPr>
            <w:r>
              <w:rPr>
                <w:sz w:val="24"/>
                <w:szCs w:val="24"/>
              </w:rPr>
              <w:t>Селезнева Юлия Владимировна</w:t>
            </w:r>
          </w:p>
        </w:tc>
      </w:tr>
      <w:tr w:rsidR="005030CB">
        <w:tblPrEx>
          <w:tblCellMar>
            <w:top w:w="0" w:type="dxa"/>
            <w:bottom w:w="0" w:type="dxa"/>
          </w:tblCellMar>
        </w:tblPrEx>
        <w:tc>
          <w:tcPr>
            <w:tcW w:w="5341" w:type="dxa"/>
          </w:tcPr>
          <w:p w:rsidR="005030CB" w:rsidRDefault="005030CB" w:rsidP="005030CB">
            <w:pPr>
              <w:spacing w:after="120" w:line="240" w:lineRule="auto"/>
              <w:contextualSpacing/>
              <w:rPr>
                <w:sz w:val="24"/>
                <w:szCs w:val="24"/>
              </w:rPr>
            </w:pPr>
            <w:r>
              <w:rPr>
                <w:sz w:val="24"/>
                <w:szCs w:val="24"/>
              </w:rPr>
              <w:t>ИНН</w:t>
            </w:r>
          </w:p>
        </w:tc>
        <w:tc>
          <w:tcPr>
            <w:tcW w:w="5341" w:type="dxa"/>
          </w:tcPr>
          <w:p w:rsidR="005030CB" w:rsidRDefault="005030CB" w:rsidP="005030CB">
            <w:pPr>
              <w:spacing w:after="120" w:line="240" w:lineRule="auto"/>
              <w:contextualSpacing/>
              <w:rPr>
                <w:sz w:val="24"/>
                <w:szCs w:val="24"/>
              </w:rPr>
            </w:pPr>
            <w:r>
              <w:rPr>
                <w:sz w:val="24"/>
                <w:szCs w:val="24"/>
              </w:rPr>
              <w:t>781433467686</w:t>
            </w:r>
          </w:p>
        </w:tc>
      </w:tr>
      <w:tr w:rsidR="005030CB">
        <w:tblPrEx>
          <w:tblCellMar>
            <w:top w:w="0" w:type="dxa"/>
            <w:bottom w:w="0" w:type="dxa"/>
          </w:tblCellMar>
        </w:tblPrEx>
        <w:tc>
          <w:tcPr>
            <w:tcW w:w="5341" w:type="dxa"/>
          </w:tcPr>
          <w:p w:rsidR="005030CB" w:rsidRDefault="005030CB" w:rsidP="005030CB">
            <w:pPr>
              <w:spacing w:after="120" w:line="240" w:lineRule="auto"/>
              <w:contextualSpacing/>
              <w:rPr>
                <w:sz w:val="24"/>
                <w:szCs w:val="24"/>
              </w:rPr>
            </w:pPr>
            <w:r>
              <w:rPr>
                <w:sz w:val="24"/>
                <w:szCs w:val="24"/>
              </w:rPr>
              <w:t>Наименование СРО</w:t>
            </w:r>
          </w:p>
        </w:tc>
        <w:tc>
          <w:tcPr>
            <w:tcW w:w="5341" w:type="dxa"/>
          </w:tcPr>
          <w:p w:rsidR="005030CB" w:rsidRDefault="005030CB" w:rsidP="005030CB">
            <w:pPr>
              <w:spacing w:after="120" w:line="240" w:lineRule="auto"/>
              <w:contextualSpacing/>
              <w:rPr>
                <w:sz w:val="24"/>
                <w:szCs w:val="24"/>
              </w:rPr>
            </w:pPr>
            <w:r>
              <w:rPr>
                <w:sz w:val="24"/>
                <w:szCs w:val="24"/>
              </w:rPr>
              <w:t>Крымский союз ПАУ "ЭКСПЕРТ"</w:t>
            </w:r>
          </w:p>
        </w:tc>
      </w:tr>
      <w:tr w:rsidR="005030CB">
        <w:tblPrEx>
          <w:tblCellMar>
            <w:top w:w="0" w:type="dxa"/>
            <w:bottom w:w="0" w:type="dxa"/>
          </w:tblCellMar>
        </w:tblPrEx>
        <w:tc>
          <w:tcPr>
            <w:tcW w:w="5341" w:type="dxa"/>
          </w:tcPr>
          <w:p w:rsidR="005030CB" w:rsidRDefault="005030CB" w:rsidP="005030CB">
            <w:pPr>
              <w:spacing w:after="120" w:line="240" w:lineRule="auto"/>
              <w:contextualSpacing/>
              <w:rPr>
                <w:sz w:val="24"/>
                <w:szCs w:val="24"/>
              </w:rPr>
            </w:pPr>
            <w:r>
              <w:rPr>
                <w:sz w:val="24"/>
                <w:szCs w:val="24"/>
              </w:rPr>
              <w:t>Регистрационный номер ФРС</w:t>
            </w:r>
          </w:p>
        </w:tc>
        <w:tc>
          <w:tcPr>
            <w:tcW w:w="5341" w:type="dxa"/>
          </w:tcPr>
          <w:p w:rsidR="005030CB" w:rsidRDefault="005030CB" w:rsidP="005030CB">
            <w:pPr>
              <w:spacing w:after="120" w:line="240" w:lineRule="auto"/>
              <w:contextualSpacing/>
              <w:rPr>
                <w:sz w:val="24"/>
                <w:szCs w:val="24"/>
              </w:rPr>
            </w:pPr>
            <w:r>
              <w:rPr>
                <w:sz w:val="24"/>
                <w:szCs w:val="24"/>
              </w:rPr>
              <w:t>17082</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5030CB">
        <w:tblPrEx>
          <w:tblCellMar>
            <w:top w:w="0" w:type="dxa"/>
            <w:bottom w:w="0" w:type="dxa"/>
          </w:tblCellMar>
        </w:tblPrEx>
        <w:tc>
          <w:tcPr>
            <w:tcW w:w="5341" w:type="dxa"/>
          </w:tcPr>
          <w:p w:rsidR="005030CB" w:rsidRDefault="005030CB" w:rsidP="005030CB">
            <w:pPr>
              <w:spacing w:after="120" w:line="240" w:lineRule="auto"/>
              <w:contextualSpacing/>
              <w:rPr>
                <w:sz w:val="24"/>
                <w:szCs w:val="24"/>
              </w:rPr>
            </w:pPr>
            <w:bookmarkStart w:id="28" w:name="Суд"/>
            <w:bookmarkEnd w:id="28"/>
            <w:r>
              <w:rPr>
                <w:sz w:val="24"/>
                <w:szCs w:val="24"/>
              </w:rPr>
              <w:t>Наименование арбитражного суда</w:t>
            </w:r>
          </w:p>
        </w:tc>
        <w:tc>
          <w:tcPr>
            <w:tcW w:w="5341" w:type="dxa"/>
          </w:tcPr>
          <w:p w:rsidR="005030CB" w:rsidRDefault="005030CB" w:rsidP="005030CB">
            <w:pPr>
              <w:spacing w:after="120" w:line="240" w:lineRule="auto"/>
              <w:contextualSpacing/>
              <w:rPr>
                <w:sz w:val="24"/>
                <w:szCs w:val="24"/>
              </w:rPr>
            </w:pPr>
            <w:r>
              <w:rPr>
                <w:sz w:val="24"/>
                <w:szCs w:val="24"/>
              </w:rPr>
              <w:t>Арбитражный суд города Санкт-Петербурга и Ленинградской области</w:t>
            </w:r>
          </w:p>
        </w:tc>
      </w:tr>
      <w:tr w:rsidR="005030CB">
        <w:tblPrEx>
          <w:tblCellMar>
            <w:top w:w="0" w:type="dxa"/>
            <w:bottom w:w="0" w:type="dxa"/>
          </w:tblCellMar>
        </w:tblPrEx>
        <w:tc>
          <w:tcPr>
            <w:tcW w:w="5341" w:type="dxa"/>
          </w:tcPr>
          <w:p w:rsidR="005030CB" w:rsidRDefault="005030CB" w:rsidP="005030CB">
            <w:pPr>
              <w:spacing w:after="120" w:line="240" w:lineRule="auto"/>
              <w:contextualSpacing/>
              <w:rPr>
                <w:sz w:val="24"/>
                <w:szCs w:val="24"/>
              </w:rPr>
            </w:pPr>
            <w:r>
              <w:rPr>
                <w:sz w:val="24"/>
                <w:szCs w:val="24"/>
              </w:rPr>
              <w:t>Номер дела о банкротстве</w:t>
            </w:r>
          </w:p>
        </w:tc>
        <w:tc>
          <w:tcPr>
            <w:tcW w:w="5341" w:type="dxa"/>
          </w:tcPr>
          <w:p w:rsidR="005030CB" w:rsidRDefault="005030CB" w:rsidP="005030CB">
            <w:pPr>
              <w:spacing w:after="120" w:line="240" w:lineRule="auto"/>
              <w:contextualSpacing/>
              <w:rPr>
                <w:sz w:val="24"/>
                <w:szCs w:val="24"/>
              </w:rPr>
            </w:pPr>
            <w:r>
              <w:rPr>
                <w:sz w:val="24"/>
                <w:szCs w:val="24"/>
              </w:rPr>
              <w:t>А56-8967/2020</w:t>
            </w:r>
          </w:p>
        </w:tc>
      </w:tr>
      <w:tr w:rsidR="005030CB">
        <w:tblPrEx>
          <w:tblCellMar>
            <w:top w:w="0" w:type="dxa"/>
            <w:bottom w:w="0" w:type="dxa"/>
          </w:tblCellMar>
        </w:tblPrEx>
        <w:tc>
          <w:tcPr>
            <w:tcW w:w="5341" w:type="dxa"/>
          </w:tcPr>
          <w:p w:rsidR="005030CB" w:rsidRDefault="005030CB" w:rsidP="005030CB">
            <w:pPr>
              <w:spacing w:after="120" w:line="240" w:lineRule="auto"/>
              <w:contextualSpacing/>
              <w:rPr>
                <w:sz w:val="24"/>
                <w:szCs w:val="24"/>
              </w:rPr>
            </w:pPr>
            <w:r>
              <w:rPr>
                <w:sz w:val="24"/>
                <w:szCs w:val="24"/>
              </w:rPr>
              <w:t>Основание для проведения торгов</w:t>
            </w:r>
          </w:p>
        </w:tc>
        <w:tc>
          <w:tcPr>
            <w:tcW w:w="5341" w:type="dxa"/>
          </w:tcPr>
          <w:p w:rsidR="005030CB" w:rsidRDefault="005030CB" w:rsidP="005030CB">
            <w:pPr>
              <w:spacing w:after="120" w:line="240" w:lineRule="auto"/>
              <w:contextualSpacing/>
              <w:rPr>
                <w:sz w:val="24"/>
                <w:szCs w:val="24"/>
              </w:rPr>
            </w:pPr>
            <w:r>
              <w:rPr>
                <w:sz w:val="24"/>
                <w:szCs w:val="24"/>
              </w:rPr>
              <w:t>Положениео торгах, утвержденное залоговым кредитором ПАО "Сбербанк"</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5030CB">
        <w:tblPrEx>
          <w:tblCellMar>
            <w:top w:w="0" w:type="dxa"/>
            <w:bottom w:w="0" w:type="dxa"/>
          </w:tblCellMar>
        </w:tblPrEx>
        <w:tc>
          <w:tcPr>
            <w:tcW w:w="5341" w:type="dxa"/>
          </w:tcPr>
          <w:p w:rsidR="005030CB" w:rsidRDefault="005030CB" w:rsidP="005030CB">
            <w:pPr>
              <w:spacing w:after="120" w:line="240" w:lineRule="auto"/>
              <w:contextualSpacing/>
              <w:rPr>
                <w:sz w:val="24"/>
                <w:szCs w:val="24"/>
              </w:rPr>
            </w:pPr>
            <w:bookmarkStart w:id="29" w:name="Должник"/>
            <w:bookmarkEnd w:id="29"/>
            <w:r>
              <w:rPr>
                <w:sz w:val="24"/>
                <w:szCs w:val="24"/>
              </w:rPr>
              <w:t>Тип должника</w:t>
            </w:r>
          </w:p>
        </w:tc>
        <w:tc>
          <w:tcPr>
            <w:tcW w:w="5341" w:type="dxa"/>
          </w:tcPr>
          <w:p w:rsidR="005030CB" w:rsidRDefault="005030CB" w:rsidP="005030CB">
            <w:pPr>
              <w:spacing w:after="120" w:line="240" w:lineRule="auto"/>
              <w:contextualSpacing/>
              <w:rPr>
                <w:sz w:val="24"/>
                <w:szCs w:val="24"/>
              </w:rPr>
            </w:pPr>
            <w:r>
              <w:rPr>
                <w:sz w:val="24"/>
                <w:szCs w:val="24"/>
              </w:rPr>
              <w:t>Индивидуальный предприниматель</w:t>
            </w:r>
          </w:p>
        </w:tc>
      </w:tr>
      <w:tr w:rsidR="005030CB">
        <w:tblPrEx>
          <w:tblCellMar>
            <w:top w:w="0" w:type="dxa"/>
            <w:bottom w:w="0" w:type="dxa"/>
          </w:tblCellMar>
        </w:tblPrEx>
        <w:tc>
          <w:tcPr>
            <w:tcW w:w="5341" w:type="dxa"/>
          </w:tcPr>
          <w:p w:rsidR="005030CB" w:rsidRDefault="005030CB" w:rsidP="005030CB">
            <w:pPr>
              <w:spacing w:after="120" w:line="240" w:lineRule="auto"/>
              <w:contextualSpacing/>
              <w:rPr>
                <w:sz w:val="24"/>
                <w:szCs w:val="24"/>
              </w:rPr>
            </w:pPr>
            <w:r>
              <w:rPr>
                <w:sz w:val="24"/>
                <w:szCs w:val="24"/>
              </w:rPr>
              <w:t>ФИО</w:t>
            </w:r>
          </w:p>
        </w:tc>
        <w:tc>
          <w:tcPr>
            <w:tcW w:w="5341" w:type="dxa"/>
          </w:tcPr>
          <w:p w:rsidR="005030CB" w:rsidRDefault="005030CB" w:rsidP="005030CB">
            <w:pPr>
              <w:spacing w:after="120" w:line="240" w:lineRule="auto"/>
              <w:contextualSpacing/>
              <w:rPr>
                <w:sz w:val="24"/>
                <w:szCs w:val="24"/>
              </w:rPr>
            </w:pPr>
            <w:r>
              <w:rPr>
                <w:sz w:val="24"/>
                <w:szCs w:val="24"/>
              </w:rPr>
              <w:t>Горбатюк Владимир Николаевич</w:t>
            </w:r>
          </w:p>
        </w:tc>
      </w:tr>
      <w:tr w:rsidR="005030CB">
        <w:tblPrEx>
          <w:tblCellMar>
            <w:top w:w="0" w:type="dxa"/>
            <w:bottom w:w="0" w:type="dxa"/>
          </w:tblCellMar>
        </w:tblPrEx>
        <w:tc>
          <w:tcPr>
            <w:tcW w:w="5341" w:type="dxa"/>
          </w:tcPr>
          <w:p w:rsidR="005030CB" w:rsidRDefault="005030CB" w:rsidP="005030CB">
            <w:pPr>
              <w:spacing w:after="120" w:line="240" w:lineRule="auto"/>
              <w:contextualSpacing/>
              <w:rPr>
                <w:sz w:val="24"/>
                <w:szCs w:val="24"/>
              </w:rPr>
            </w:pPr>
            <w:r>
              <w:rPr>
                <w:sz w:val="24"/>
                <w:szCs w:val="24"/>
              </w:rPr>
              <w:t>ИНН</w:t>
            </w:r>
          </w:p>
        </w:tc>
        <w:tc>
          <w:tcPr>
            <w:tcW w:w="5341" w:type="dxa"/>
          </w:tcPr>
          <w:p w:rsidR="005030CB" w:rsidRDefault="005030CB" w:rsidP="005030CB">
            <w:pPr>
              <w:spacing w:after="120" w:line="240" w:lineRule="auto"/>
              <w:contextualSpacing/>
              <w:rPr>
                <w:sz w:val="24"/>
                <w:szCs w:val="24"/>
              </w:rPr>
            </w:pPr>
            <w:r>
              <w:rPr>
                <w:sz w:val="24"/>
                <w:szCs w:val="24"/>
              </w:rPr>
              <w:t>781308822647</w:t>
            </w:r>
          </w:p>
        </w:tc>
      </w:tr>
      <w:tr w:rsidR="005030CB">
        <w:tblPrEx>
          <w:tblCellMar>
            <w:top w:w="0" w:type="dxa"/>
            <w:bottom w:w="0" w:type="dxa"/>
          </w:tblCellMar>
        </w:tblPrEx>
        <w:tc>
          <w:tcPr>
            <w:tcW w:w="5341" w:type="dxa"/>
          </w:tcPr>
          <w:p w:rsidR="005030CB" w:rsidRDefault="005030CB" w:rsidP="005030CB">
            <w:pPr>
              <w:spacing w:after="120" w:line="240" w:lineRule="auto"/>
              <w:contextualSpacing/>
              <w:rPr>
                <w:sz w:val="24"/>
                <w:szCs w:val="24"/>
              </w:rPr>
            </w:pPr>
            <w:r>
              <w:rPr>
                <w:sz w:val="24"/>
                <w:szCs w:val="24"/>
              </w:rPr>
              <w:t>ОГРНИП</w:t>
            </w:r>
          </w:p>
        </w:tc>
        <w:tc>
          <w:tcPr>
            <w:tcW w:w="5341" w:type="dxa"/>
          </w:tcPr>
          <w:p w:rsidR="005030CB" w:rsidRDefault="005030CB" w:rsidP="005030CB">
            <w:pPr>
              <w:spacing w:after="120" w:line="240" w:lineRule="auto"/>
              <w:contextualSpacing/>
              <w:rPr>
                <w:sz w:val="24"/>
                <w:szCs w:val="24"/>
              </w:rPr>
            </w:pPr>
            <w:r>
              <w:rPr>
                <w:sz w:val="24"/>
                <w:szCs w:val="24"/>
              </w:rPr>
              <w:t>312603005500024</w:t>
            </w:r>
          </w:p>
        </w:tc>
      </w:tr>
      <w:tr w:rsidR="005030CB">
        <w:tblPrEx>
          <w:tblCellMar>
            <w:top w:w="0" w:type="dxa"/>
            <w:bottom w:w="0" w:type="dxa"/>
          </w:tblCellMar>
        </w:tblPrEx>
        <w:tc>
          <w:tcPr>
            <w:tcW w:w="5341" w:type="dxa"/>
          </w:tcPr>
          <w:p w:rsidR="005030CB" w:rsidRDefault="005030CB" w:rsidP="005030CB">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5030CB" w:rsidRDefault="005030CB" w:rsidP="005030CB">
            <w:pPr>
              <w:spacing w:after="120" w:line="240" w:lineRule="auto"/>
              <w:contextualSpacing/>
              <w:rPr>
                <w:sz w:val="24"/>
                <w:szCs w:val="24"/>
              </w:rPr>
            </w:pPr>
            <w:r>
              <w:rPr>
                <w:sz w:val="24"/>
                <w:szCs w:val="24"/>
              </w:rPr>
              <w:t>Договор купли-продажи с победителем торгов заключается не позднее 5 рабочих дней с даты подписания протокола и получения победителем торгов предложения заключить договор купли-продажи.Срок оплаты за приобретенное имущество не должен превышать 30 дней со дня заключения договора купли-продажи.</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5030CB">
        <w:tblPrEx>
          <w:tblCellMar>
            <w:top w:w="0" w:type="dxa"/>
            <w:bottom w:w="0" w:type="dxa"/>
          </w:tblCellMar>
        </w:tblPrEx>
        <w:tc>
          <w:tcPr>
            <w:tcW w:w="5341" w:type="dxa"/>
          </w:tcPr>
          <w:p w:rsidR="005030CB" w:rsidRDefault="005030CB" w:rsidP="005030CB">
            <w:pPr>
              <w:spacing w:after="120" w:line="240" w:lineRule="auto"/>
              <w:contextualSpacing/>
              <w:rPr>
                <w:sz w:val="24"/>
                <w:szCs w:val="24"/>
              </w:rPr>
            </w:pPr>
            <w:bookmarkStart w:id="30" w:name="КонтактноеЛицо"/>
            <w:bookmarkEnd w:id="30"/>
            <w:r>
              <w:rPr>
                <w:sz w:val="24"/>
                <w:szCs w:val="24"/>
              </w:rPr>
              <w:t>ФИО</w:t>
            </w:r>
          </w:p>
        </w:tc>
        <w:tc>
          <w:tcPr>
            <w:tcW w:w="5341" w:type="dxa"/>
          </w:tcPr>
          <w:p w:rsidR="005030CB" w:rsidRDefault="005030CB" w:rsidP="005030CB">
            <w:pPr>
              <w:spacing w:after="120" w:line="240" w:lineRule="auto"/>
              <w:contextualSpacing/>
              <w:rPr>
                <w:sz w:val="24"/>
                <w:szCs w:val="24"/>
              </w:rPr>
            </w:pPr>
            <w:r>
              <w:rPr>
                <w:sz w:val="24"/>
                <w:szCs w:val="24"/>
              </w:rPr>
              <w:t>Селезнева Юлия Владимировна</w:t>
            </w:r>
          </w:p>
        </w:tc>
      </w:tr>
      <w:tr w:rsidR="005030CB">
        <w:tblPrEx>
          <w:tblCellMar>
            <w:top w:w="0" w:type="dxa"/>
            <w:bottom w:w="0" w:type="dxa"/>
          </w:tblCellMar>
        </w:tblPrEx>
        <w:tc>
          <w:tcPr>
            <w:tcW w:w="5341" w:type="dxa"/>
          </w:tcPr>
          <w:p w:rsidR="005030CB" w:rsidRDefault="005030CB" w:rsidP="005030CB">
            <w:pPr>
              <w:spacing w:after="120" w:line="240" w:lineRule="auto"/>
              <w:contextualSpacing/>
              <w:rPr>
                <w:sz w:val="24"/>
                <w:szCs w:val="24"/>
              </w:rPr>
            </w:pPr>
            <w:r>
              <w:rPr>
                <w:sz w:val="24"/>
                <w:szCs w:val="24"/>
              </w:rPr>
              <w:t>Контактный телефон</w:t>
            </w:r>
          </w:p>
        </w:tc>
        <w:tc>
          <w:tcPr>
            <w:tcW w:w="5341" w:type="dxa"/>
          </w:tcPr>
          <w:p w:rsidR="005030CB" w:rsidRDefault="005030CB" w:rsidP="005030CB">
            <w:pPr>
              <w:spacing w:after="120" w:line="240" w:lineRule="auto"/>
              <w:contextualSpacing/>
              <w:rPr>
                <w:sz w:val="24"/>
                <w:szCs w:val="24"/>
              </w:rPr>
            </w:pPr>
            <w:r>
              <w:rPr>
                <w:sz w:val="24"/>
                <w:szCs w:val="24"/>
              </w:rPr>
              <w:t>+79219393315</w:t>
            </w:r>
          </w:p>
        </w:tc>
      </w:tr>
      <w:tr w:rsidR="005030CB">
        <w:tblPrEx>
          <w:tblCellMar>
            <w:top w:w="0" w:type="dxa"/>
            <w:bottom w:w="0" w:type="dxa"/>
          </w:tblCellMar>
        </w:tblPrEx>
        <w:tc>
          <w:tcPr>
            <w:tcW w:w="5341" w:type="dxa"/>
          </w:tcPr>
          <w:p w:rsidR="005030CB" w:rsidRDefault="005030CB" w:rsidP="005030CB">
            <w:pPr>
              <w:spacing w:after="120" w:line="240" w:lineRule="auto"/>
              <w:contextualSpacing/>
              <w:rPr>
                <w:sz w:val="24"/>
                <w:szCs w:val="24"/>
              </w:rPr>
            </w:pPr>
            <w:r>
              <w:rPr>
                <w:sz w:val="24"/>
                <w:szCs w:val="24"/>
              </w:rPr>
              <w:t>Адрес электронной почты</w:t>
            </w:r>
          </w:p>
        </w:tc>
        <w:tc>
          <w:tcPr>
            <w:tcW w:w="5341" w:type="dxa"/>
          </w:tcPr>
          <w:p w:rsidR="005030CB" w:rsidRDefault="005030CB" w:rsidP="005030CB">
            <w:pPr>
              <w:spacing w:after="120" w:line="240" w:lineRule="auto"/>
              <w:contextualSpacing/>
              <w:rPr>
                <w:sz w:val="24"/>
                <w:szCs w:val="24"/>
              </w:rPr>
            </w:pPr>
            <w:r>
              <w:rPr>
                <w:sz w:val="24"/>
                <w:szCs w:val="24"/>
              </w:rPr>
              <w:t>89219393315@mail.ru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5030CB" w:rsidRDefault="005030CB" w:rsidP="003B4192">
      <w:pPr>
        <w:spacing w:line="240" w:lineRule="auto"/>
        <w:ind w:firstLine="708"/>
        <w:contextualSpacing/>
        <w:rPr>
          <w:rFonts w:cstheme="minorHAnsi"/>
          <w:sz w:val="24"/>
          <w:szCs w:val="24"/>
        </w:rPr>
      </w:pPr>
      <w:bookmarkStart w:id="31" w:name="ЛотНазвание_1"/>
      <w:bookmarkEnd w:id="31"/>
      <w:r>
        <w:rPr>
          <w:rFonts w:cstheme="minorHAnsi"/>
          <w:sz w:val="24"/>
          <w:szCs w:val="24"/>
        </w:rPr>
        <w:t>Лот 1.</w:t>
      </w:r>
      <w:r w:rsidR="009C5856">
        <w:rPr>
          <w:rFonts w:cstheme="minorHAnsi"/>
          <w:sz w:val="24"/>
          <w:szCs w:val="24"/>
        </w:rPr>
        <w:t xml:space="preserve"> </w:t>
      </w:r>
      <w:bookmarkStart w:id="32" w:name="Лот_1"/>
      <w:bookmarkEnd w:id="32"/>
    </w:p>
    <w:tbl>
      <w:tblPr>
        <w:tblW w:w="0" w:type="auto"/>
        <w:tblLayout w:type="fixed"/>
        <w:tblLook w:val="0000" w:firstRow="0" w:lastRow="0" w:firstColumn="0" w:lastColumn="0" w:noHBand="0" w:noVBand="0"/>
      </w:tblPr>
      <w:tblGrid>
        <w:gridCol w:w="5341"/>
        <w:gridCol w:w="5341"/>
      </w:tblGrid>
      <w:tr w:rsidR="005030CB">
        <w:tblPrEx>
          <w:tblCellMar>
            <w:top w:w="0" w:type="dxa"/>
            <w:bottom w:w="0" w:type="dxa"/>
          </w:tblCellMar>
        </w:tblPrEx>
        <w:tc>
          <w:tcPr>
            <w:tcW w:w="5341" w:type="dxa"/>
          </w:tcPr>
          <w:p w:rsidR="005030CB" w:rsidRDefault="005030CB" w:rsidP="005030CB">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5030CB" w:rsidRDefault="005030CB" w:rsidP="005030CB">
            <w:pPr>
              <w:spacing w:after="120" w:line="240" w:lineRule="auto"/>
              <w:contextualSpacing/>
              <w:rPr>
                <w:rFonts w:cstheme="minorHAnsi"/>
                <w:sz w:val="24"/>
                <w:szCs w:val="24"/>
              </w:rPr>
            </w:pPr>
            <w:r>
              <w:rPr>
                <w:rFonts w:cstheme="minorHAnsi"/>
                <w:sz w:val="24"/>
                <w:szCs w:val="24"/>
              </w:rPr>
              <w:t>Залоговое имущество должника ИП ГКФХ Горбатюка В.Н,</w:t>
            </w:r>
          </w:p>
        </w:tc>
      </w:tr>
      <w:tr w:rsidR="005030CB">
        <w:tblPrEx>
          <w:tblCellMar>
            <w:top w:w="0" w:type="dxa"/>
            <w:bottom w:w="0" w:type="dxa"/>
          </w:tblCellMar>
        </w:tblPrEx>
        <w:tc>
          <w:tcPr>
            <w:tcW w:w="5341" w:type="dxa"/>
          </w:tcPr>
          <w:p w:rsidR="005030CB" w:rsidRDefault="005030CB" w:rsidP="005030CB">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5030CB" w:rsidRDefault="005030CB" w:rsidP="005030CB">
            <w:pPr>
              <w:spacing w:after="120" w:line="240" w:lineRule="auto"/>
              <w:contextualSpacing/>
              <w:rPr>
                <w:rFonts w:cstheme="minorHAnsi"/>
                <w:sz w:val="24"/>
                <w:szCs w:val="24"/>
              </w:rPr>
            </w:pPr>
            <w:r>
              <w:rPr>
                <w:rFonts w:cstheme="minorHAnsi"/>
                <w:sz w:val="24"/>
                <w:szCs w:val="24"/>
              </w:rPr>
              <w:t>К участию в торгах допускаются лица, которые могут быть признаны покупателями по законодательству РФ, подавшие заявки на участие в торгах, соответствующие действующему законодательству РФ.  Заявка на участие в торгах оформляется в соответствии с действующим законодательством Российской Федерации и Регламентом ЭТП на русском языке и должна содержать указанные в сообщении о проведении торгов следующие сведения: обязательство заявителя соблюдать требования, указанные в настоящем сообщении; наименование, организационно-правовую форму, место нахождения, почт. адрес (для юридического лица) заявителя; фамилию, имя, отчество, паспортные данные, сведения о месте жительства (для физического лица) заявителя; номер контактного телефона, ИНН, адрес электронной почты заявителя; банковские реквизиты для возврата задатка. Заявка на участие в торгах должна содержать предложение о цене имущества должника,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сведения о заявителе, саморегулируемой организации арбитражных управляющих, членом или руководителем которой является финансовый управляющий.  К участию в торгах допускаются заявители, до окончания срока подачи заявок представившие надлежащим образом оформленную заявку в форме электронного документа по месту проведения торгов, в соответствии с Законом о банкротстве, «Порядком проведения торов в электронной форме по продаже имущества или предприятия должников в ходе процедур, применяемых в деле о банкротстве», являющимся Приложением №1 к Приказу Минэкономразвития России от 23.07.2015 № 495, регламентом электронной площадки, Положением о порядке, о сроках и об условиях продажи имущества должника, утвержденное собранием кредиторов, и оплатившие задаток для участия в торгах по указанным реквизитам, обеспечив его поступление на указанный счет в срок не позднее даты составления протокола об определении участников торгов (момент составления протокола об определении участников торгов совпадает с датой и временем окончания подачи заявок на участие в торгах).   К заявке на участие в торгах должны прилагаться документы согласно требованиям, установленным действующим законодательством РФ и Регламентом электронной площадки, в т.ч. (но не ограничиваясь этим): документ с отметкой банка, подтверждающий внесение задатка; копия договора о задатке; действительная на день представления заявки на участие Выписка из ЕГРЮЛ (для юр. лиц) или из ЕГРИП (для ИП), датированная не ранее, чем за 30 дней до момента подачи заявки на участие, или засвидетельствованная в нотариальном порядке копия такой выписки; копии документов, удостоверяющих личность (для физ. лиц); надлежащим образом заверенный перевод на русский язык документов о гос.регистрации юр.лица или гос.регистрации физ.лица в качестве ИП в соответствии с законодательством соответствующего государства (для иностранных лиц); документ, подтверждающий полномочия лица на осуществление действий от имени заявителя; документы, подтверждающие полномочия органов управления и/или должностных лиц заявителя; решения об одобрении или о совершении крупной сделки по внесению денежных средств в качестве задатка и по приобретению данного имущества на торгах по определённой цене, если требование о необходимости наличия такого решения для совершения сделки установлено законодательством РФ и (или)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   Документы, прилагаемые к заявке на участие в торгах, представляются в форме электронных документов, подписанных электронной подписью.  Заявитель вправе отозвать заявку на участие в торгах не позднее окончания срока представления заявок на участие в торгах, направив об этом уведомление оператору электронной площадки (для первых и повторных торгов).</w:t>
            </w:r>
          </w:p>
        </w:tc>
      </w:tr>
      <w:tr w:rsidR="005030CB">
        <w:tblPrEx>
          <w:tblCellMar>
            <w:top w:w="0" w:type="dxa"/>
            <w:bottom w:w="0" w:type="dxa"/>
          </w:tblCellMar>
        </w:tblPrEx>
        <w:tc>
          <w:tcPr>
            <w:tcW w:w="5341" w:type="dxa"/>
          </w:tcPr>
          <w:p w:rsidR="005030CB" w:rsidRDefault="005030CB" w:rsidP="005030CB">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5030CB" w:rsidRDefault="005030CB" w:rsidP="005030CB">
            <w:pPr>
              <w:spacing w:after="120" w:line="240" w:lineRule="auto"/>
              <w:contextualSpacing/>
              <w:rPr>
                <w:rFonts w:cstheme="minorHAnsi"/>
                <w:sz w:val="24"/>
                <w:szCs w:val="24"/>
              </w:rPr>
            </w:pPr>
            <w:r>
              <w:rPr>
                <w:rFonts w:cstheme="minorHAnsi"/>
                <w:sz w:val="24"/>
                <w:szCs w:val="24"/>
              </w:rPr>
              <w:t>: Земельный участок, кадастровый номер 60:23:0080602:11, площадью 1 500 кв.м., категория земель: земли населённых пунктов, разрешённое использование: для ведения личного подсобного хозяйства, расположенный по адресу: Псковская область, Струго-Красненский район, СП "Цапельная волость", деревня Маяково, ул. Ленинградская, д.12</w:t>
            </w:r>
          </w:p>
        </w:tc>
      </w:tr>
      <w:tr w:rsidR="005030CB">
        <w:tblPrEx>
          <w:tblCellMar>
            <w:top w:w="0" w:type="dxa"/>
            <w:bottom w:w="0" w:type="dxa"/>
          </w:tblCellMar>
        </w:tblPrEx>
        <w:tc>
          <w:tcPr>
            <w:tcW w:w="5341" w:type="dxa"/>
          </w:tcPr>
          <w:p w:rsidR="005030CB" w:rsidRDefault="005030CB" w:rsidP="005030CB">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5030CB" w:rsidRDefault="005030CB" w:rsidP="005030CB">
            <w:pPr>
              <w:spacing w:after="120" w:line="240" w:lineRule="auto"/>
              <w:contextualSpacing/>
              <w:rPr>
                <w:rFonts w:cstheme="minorHAnsi"/>
                <w:sz w:val="24"/>
                <w:szCs w:val="24"/>
              </w:rPr>
            </w:pPr>
            <w:r>
              <w:rPr>
                <w:rFonts w:cstheme="minorHAnsi"/>
                <w:sz w:val="24"/>
                <w:szCs w:val="24"/>
              </w:rPr>
              <w:t>63000,00</w:t>
            </w:r>
          </w:p>
        </w:tc>
      </w:tr>
      <w:tr w:rsidR="005030CB">
        <w:tblPrEx>
          <w:tblCellMar>
            <w:top w:w="0" w:type="dxa"/>
            <w:bottom w:w="0" w:type="dxa"/>
          </w:tblCellMar>
        </w:tblPrEx>
        <w:tc>
          <w:tcPr>
            <w:tcW w:w="5341" w:type="dxa"/>
          </w:tcPr>
          <w:p w:rsidR="005030CB" w:rsidRDefault="005030CB" w:rsidP="005030CB">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5030CB" w:rsidRDefault="005030CB" w:rsidP="005030CB">
            <w:pPr>
              <w:spacing w:after="120" w:line="240" w:lineRule="auto"/>
              <w:contextualSpacing/>
              <w:rPr>
                <w:rFonts w:cstheme="minorHAnsi"/>
                <w:sz w:val="24"/>
                <w:szCs w:val="24"/>
              </w:rPr>
            </w:pPr>
            <w:r>
              <w:rPr>
                <w:rFonts w:cstheme="minorHAnsi"/>
                <w:sz w:val="24"/>
                <w:szCs w:val="24"/>
              </w:rPr>
              <w:t>5</w:t>
            </w:r>
          </w:p>
        </w:tc>
      </w:tr>
      <w:tr w:rsidR="005030CB">
        <w:tblPrEx>
          <w:tblCellMar>
            <w:top w:w="0" w:type="dxa"/>
            <w:bottom w:w="0" w:type="dxa"/>
          </w:tblCellMar>
        </w:tblPrEx>
        <w:tc>
          <w:tcPr>
            <w:tcW w:w="5341" w:type="dxa"/>
          </w:tcPr>
          <w:p w:rsidR="005030CB" w:rsidRDefault="005030CB" w:rsidP="005030CB">
            <w:pPr>
              <w:spacing w:after="120" w:line="240" w:lineRule="auto"/>
              <w:contextualSpacing/>
              <w:rPr>
                <w:rFonts w:cstheme="minorHAnsi"/>
                <w:sz w:val="24"/>
                <w:szCs w:val="24"/>
              </w:rPr>
            </w:pPr>
            <w:r>
              <w:rPr>
                <w:rFonts w:cstheme="minorHAnsi"/>
                <w:sz w:val="24"/>
                <w:szCs w:val="24"/>
              </w:rPr>
              <w:t>Шаг, руб.</w:t>
            </w:r>
          </w:p>
        </w:tc>
        <w:tc>
          <w:tcPr>
            <w:tcW w:w="5341" w:type="dxa"/>
          </w:tcPr>
          <w:p w:rsidR="005030CB" w:rsidRDefault="005030CB" w:rsidP="005030CB">
            <w:pPr>
              <w:spacing w:after="120" w:line="240" w:lineRule="auto"/>
              <w:contextualSpacing/>
              <w:rPr>
                <w:rFonts w:cstheme="minorHAnsi"/>
                <w:sz w:val="24"/>
                <w:szCs w:val="24"/>
              </w:rPr>
            </w:pPr>
            <w:r>
              <w:rPr>
                <w:rFonts w:cstheme="minorHAnsi"/>
                <w:sz w:val="24"/>
                <w:szCs w:val="24"/>
              </w:rPr>
              <w:t>3150,00</w:t>
            </w:r>
          </w:p>
        </w:tc>
      </w:tr>
      <w:tr w:rsidR="005030CB">
        <w:tblPrEx>
          <w:tblCellMar>
            <w:top w:w="0" w:type="dxa"/>
            <w:bottom w:w="0" w:type="dxa"/>
          </w:tblCellMar>
        </w:tblPrEx>
        <w:tc>
          <w:tcPr>
            <w:tcW w:w="5341" w:type="dxa"/>
          </w:tcPr>
          <w:p w:rsidR="005030CB" w:rsidRDefault="005030CB" w:rsidP="005030CB">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5030CB" w:rsidRDefault="005030CB" w:rsidP="005030CB">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5030CB">
        <w:tblPrEx>
          <w:tblCellMar>
            <w:top w:w="0" w:type="dxa"/>
            <w:bottom w:w="0" w:type="dxa"/>
          </w:tblCellMar>
        </w:tblPrEx>
        <w:tc>
          <w:tcPr>
            <w:tcW w:w="5341" w:type="dxa"/>
          </w:tcPr>
          <w:p w:rsidR="005030CB" w:rsidRDefault="005030CB" w:rsidP="005030CB">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5030CB" w:rsidRDefault="005030CB" w:rsidP="005030CB">
            <w:pPr>
              <w:spacing w:after="120" w:line="240" w:lineRule="auto"/>
              <w:contextualSpacing/>
              <w:rPr>
                <w:rFonts w:cstheme="minorHAnsi"/>
                <w:sz w:val="24"/>
                <w:szCs w:val="24"/>
              </w:rPr>
            </w:pPr>
            <w:r>
              <w:rPr>
                <w:rFonts w:cstheme="minorHAnsi"/>
                <w:sz w:val="24"/>
                <w:szCs w:val="24"/>
              </w:rPr>
              <w:t>10</w:t>
            </w:r>
          </w:p>
        </w:tc>
      </w:tr>
      <w:tr w:rsidR="005030CB">
        <w:tblPrEx>
          <w:tblCellMar>
            <w:top w:w="0" w:type="dxa"/>
            <w:bottom w:w="0" w:type="dxa"/>
          </w:tblCellMar>
        </w:tblPrEx>
        <w:tc>
          <w:tcPr>
            <w:tcW w:w="5341" w:type="dxa"/>
          </w:tcPr>
          <w:p w:rsidR="005030CB" w:rsidRDefault="005030CB" w:rsidP="005030CB">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5030CB" w:rsidRDefault="005030CB" w:rsidP="005030CB">
            <w:pPr>
              <w:spacing w:after="120" w:line="240" w:lineRule="auto"/>
              <w:contextualSpacing/>
              <w:rPr>
                <w:rFonts w:cstheme="minorHAnsi"/>
                <w:sz w:val="24"/>
                <w:szCs w:val="24"/>
              </w:rPr>
            </w:pPr>
            <w:r>
              <w:rPr>
                <w:rFonts w:cstheme="minorHAnsi"/>
                <w:sz w:val="24"/>
                <w:szCs w:val="24"/>
              </w:rPr>
              <w:t xml:space="preserve">Задаток должен быть внесен Претендентом не позднее даты, указанной в сообщении о продаже Имущества должника и должен поступить на расчетный счет, указанный в п.1 Договора о задатке не позднее даты, указанной в сообщении о продаже Имущества должника. Задаток считается внесенным с даты поступления всей суммы Задатка на указанный счет. В случае, когда сумма Задатка от Претендента не зачислена на расчетный счет на дату, указанную в сообщении о продаже Имущества должника, Претендент не допускается к участию в торгах.  Представление Претендентом платежных документов с отметкой банка отправителя об исполнении при этом во внимание Организатором торгов не принимается. Договор о задатке может быть подписан Претендентом электронной подписью Претендента либо Претендент вправе направить задаток на счет, указанный в п. 1 Договора о задатке без подписания настоящего Договора электронной подписью Претендента (в этом случае перечисление задатка Претендентом в соответствии с сообщением о проведении торгов считается акцептом договора о задатке). В случае наступления оснований для возврата Задатка Претенденту, возврат производится путем перевода денежных средств Организатором торгов Претенденту в размере суммы Задатка за исключением комиссии банка по переводу. </w:t>
            </w:r>
          </w:p>
        </w:tc>
      </w:tr>
      <w:tr w:rsidR="005030CB">
        <w:tblPrEx>
          <w:tblCellMar>
            <w:top w:w="0" w:type="dxa"/>
            <w:bottom w:w="0" w:type="dxa"/>
          </w:tblCellMar>
        </w:tblPrEx>
        <w:tc>
          <w:tcPr>
            <w:tcW w:w="5341" w:type="dxa"/>
          </w:tcPr>
          <w:p w:rsidR="005030CB" w:rsidRDefault="005030CB" w:rsidP="005030CB">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5030CB" w:rsidRDefault="005030CB" w:rsidP="005030CB">
            <w:pPr>
              <w:spacing w:after="120" w:line="240" w:lineRule="auto"/>
              <w:contextualSpacing/>
              <w:rPr>
                <w:rFonts w:cstheme="minorHAnsi"/>
                <w:sz w:val="24"/>
                <w:szCs w:val="24"/>
              </w:rPr>
            </w:pPr>
            <w:r>
              <w:rPr>
                <w:rFonts w:cstheme="minorHAnsi"/>
                <w:sz w:val="24"/>
                <w:szCs w:val="24"/>
              </w:rPr>
              <w:t>Задаток перечисляется  на расчетный счет должника: № 40817810855174877382 в Северо-Западном банке ПАО Сбербанк, БИК 044030653, корр. счёт 30101810500000000653, получатель Горбатюк Владимир Николаевич ИНН 781308822647, ОГРНИП 312603005500024</w:t>
            </w:r>
          </w:p>
        </w:tc>
      </w:tr>
    </w:tbl>
    <w:p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3" w:name="ЛотНазвание_2"/>
      <w:bookmarkEnd w:id="33"/>
      <w:r>
        <w:rPr>
          <w:rFonts w:cstheme="minorHAnsi"/>
          <w:sz w:val="24"/>
          <w:szCs w:val="24"/>
        </w:rPr>
        <w:t xml:space="preserve"> </w:t>
      </w:r>
      <w:bookmarkStart w:id="34" w:name="Лот_2"/>
      <w:bookmarkEnd w:id="34"/>
      <w:r w:rsidR="00B519CB">
        <w:rPr>
          <w:rFonts w:cstheme="minorHAnsi"/>
          <w:sz w:val="24"/>
          <w:szCs w:val="24"/>
        </w:rPr>
        <w:t xml:space="preserve"> </w:t>
      </w:r>
      <w:bookmarkStart w:id="35" w:name="ЛотНазвание_3"/>
      <w:bookmarkEnd w:id="35"/>
      <w:r w:rsidR="00B519CB">
        <w:rPr>
          <w:rFonts w:cstheme="minorHAnsi"/>
          <w:sz w:val="24"/>
          <w:szCs w:val="24"/>
        </w:rPr>
        <w:t xml:space="preserve"> </w:t>
      </w:r>
      <w:bookmarkStart w:id="36" w:name="Лот_3"/>
      <w:bookmarkEnd w:id="36"/>
      <w:r w:rsidR="00B519CB">
        <w:rPr>
          <w:rFonts w:cstheme="minorHAnsi"/>
          <w:sz w:val="24"/>
          <w:szCs w:val="24"/>
        </w:rPr>
        <w:t xml:space="preserve"> </w:t>
      </w:r>
      <w:bookmarkStart w:id="37" w:name="ЛотНазвание_4"/>
      <w:bookmarkEnd w:id="37"/>
      <w:r w:rsidR="00B519CB">
        <w:rPr>
          <w:rFonts w:cstheme="minorHAnsi"/>
          <w:sz w:val="24"/>
          <w:szCs w:val="24"/>
        </w:rPr>
        <w:t xml:space="preserve"> </w:t>
      </w:r>
      <w:bookmarkStart w:id="38" w:name="Лот_4"/>
      <w:bookmarkEnd w:id="38"/>
      <w:r w:rsidR="00B519CB">
        <w:rPr>
          <w:rFonts w:cstheme="minorHAnsi"/>
          <w:sz w:val="24"/>
          <w:szCs w:val="24"/>
        </w:rPr>
        <w:t xml:space="preserve"> </w:t>
      </w:r>
      <w:bookmarkStart w:id="39" w:name="ЛотНазвание_5"/>
      <w:bookmarkEnd w:id="39"/>
      <w:r w:rsidR="00B519CB">
        <w:rPr>
          <w:rFonts w:cstheme="minorHAnsi"/>
          <w:sz w:val="24"/>
          <w:szCs w:val="24"/>
        </w:rPr>
        <w:t xml:space="preserve"> </w:t>
      </w:r>
      <w:bookmarkStart w:id="40" w:name="Лот_5"/>
      <w:bookmarkEnd w:id="40"/>
      <w:r w:rsidR="00B519CB">
        <w:rPr>
          <w:rFonts w:cstheme="minorHAnsi"/>
          <w:sz w:val="24"/>
          <w:szCs w:val="24"/>
        </w:rPr>
        <w:t xml:space="preserve"> </w:t>
      </w:r>
      <w:bookmarkStart w:id="41" w:name="ЛотНазвание_6"/>
      <w:bookmarkEnd w:id="41"/>
      <w:r w:rsidR="00B519CB">
        <w:rPr>
          <w:rFonts w:cstheme="minorHAnsi"/>
          <w:sz w:val="24"/>
          <w:szCs w:val="24"/>
        </w:rPr>
        <w:t xml:space="preserve"> </w:t>
      </w:r>
      <w:bookmarkStart w:id="42" w:name="Лот_6"/>
      <w:bookmarkEnd w:id="42"/>
      <w:r w:rsidR="00B519CB">
        <w:rPr>
          <w:rFonts w:cstheme="minorHAnsi"/>
          <w:sz w:val="24"/>
          <w:szCs w:val="24"/>
        </w:rPr>
        <w:t xml:space="preserve"> </w:t>
      </w:r>
      <w:bookmarkStart w:id="43" w:name="ЛотНазвание_7"/>
      <w:bookmarkEnd w:id="43"/>
      <w:r w:rsidR="00B519CB">
        <w:rPr>
          <w:rFonts w:cstheme="minorHAnsi"/>
          <w:sz w:val="24"/>
          <w:szCs w:val="24"/>
        </w:rPr>
        <w:t xml:space="preserve"> </w:t>
      </w:r>
      <w:bookmarkStart w:id="44" w:name="Лот_7"/>
      <w:bookmarkEnd w:id="44"/>
      <w:r w:rsidR="00B519CB">
        <w:rPr>
          <w:rFonts w:cstheme="minorHAnsi"/>
          <w:sz w:val="24"/>
          <w:szCs w:val="24"/>
        </w:rPr>
        <w:t xml:space="preserve"> </w:t>
      </w:r>
      <w:bookmarkStart w:id="45" w:name="ЛотНазвание_8"/>
      <w:bookmarkEnd w:id="45"/>
      <w:r w:rsidR="00B519CB">
        <w:rPr>
          <w:rFonts w:cstheme="minorHAnsi"/>
          <w:sz w:val="24"/>
          <w:szCs w:val="24"/>
        </w:rPr>
        <w:t xml:space="preserve"> </w:t>
      </w:r>
      <w:bookmarkStart w:id="46" w:name="Лот_8"/>
      <w:bookmarkEnd w:id="46"/>
      <w:r w:rsidR="00A36A9A">
        <w:rPr>
          <w:rFonts w:cstheme="minorHAnsi"/>
          <w:sz w:val="24"/>
          <w:szCs w:val="24"/>
        </w:rPr>
        <w:t xml:space="preserve"> </w:t>
      </w:r>
      <w:bookmarkStart w:id="47" w:name="ЛотНазвание_9"/>
      <w:bookmarkEnd w:id="47"/>
      <w:r w:rsidR="00A36A9A">
        <w:rPr>
          <w:rFonts w:cstheme="minorHAnsi"/>
          <w:sz w:val="24"/>
          <w:szCs w:val="24"/>
        </w:rPr>
        <w:t xml:space="preserve"> </w:t>
      </w:r>
      <w:bookmarkStart w:id="48" w:name="Лот_9"/>
      <w:bookmarkEnd w:id="48"/>
      <w:r w:rsidR="00A36A9A">
        <w:rPr>
          <w:rFonts w:cstheme="minorHAnsi"/>
          <w:sz w:val="24"/>
          <w:szCs w:val="24"/>
        </w:rPr>
        <w:t xml:space="preserve"> </w:t>
      </w:r>
      <w:bookmarkStart w:id="49" w:name="ЛотНазвание_10"/>
      <w:bookmarkEnd w:id="49"/>
      <w:r w:rsidR="00A36A9A">
        <w:rPr>
          <w:rFonts w:cstheme="minorHAnsi"/>
          <w:sz w:val="24"/>
          <w:szCs w:val="24"/>
        </w:rPr>
        <w:t xml:space="preserve"> </w:t>
      </w:r>
      <w:bookmarkStart w:id="50" w:name="Лот_10"/>
      <w:bookmarkEnd w:id="50"/>
      <w:r w:rsidR="003B4192">
        <w:rPr>
          <w:rFonts w:cstheme="minorHAnsi"/>
          <w:sz w:val="24"/>
          <w:szCs w:val="24"/>
        </w:rPr>
        <w:t xml:space="preserve"> </w:t>
      </w:r>
      <w:bookmarkStart w:id="51" w:name="ЛотНазвание_11"/>
      <w:bookmarkEnd w:id="51"/>
      <w:r w:rsidR="003B4192">
        <w:rPr>
          <w:rFonts w:cstheme="minorHAnsi"/>
          <w:sz w:val="24"/>
          <w:szCs w:val="24"/>
        </w:rPr>
        <w:t xml:space="preserve"> </w:t>
      </w:r>
      <w:bookmarkStart w:id="52" w:name="Лот_11"/>
      <w:bookmarkEnd w:id="52"/>
      <w:r w:rsidR="003B4192">
        <w:rPr>
          <w:rFonts w:cstheme="minorHAnsi"/>
          <w:sz w:val="24"/>
          <w:szCs w:val="24"/>
        </w:rPr>
        <w:t xml:space="preserve"> </w:t>
      </w:r>
      <w:bookmarkStart w:id="53" w:name="ЛотНазвание_12"/>
      <w:bookmarkEnd w:id="53"/>
      <w:r w:rsidR="003B4192">
        <w:rPr>
          <w:rFonts w:cstheme="minorHAnsi"/>
          <w:sz w:val="24"/>
          <w:szCs w:val="24"/>
        </w:rPr>
        <w:t xml:space="preserve"> </w:t>
      </w:r>
      <w:bookmarkStart w:id="54" w:name="Лот_12"/>
      <w:bookmarkEnd w:id="54"/>
      <w:r w:rsidR="003B4192">
        <w:rPr>
          <w:rFonts w:cstheme="minorHAnsi"/>
          <w:sz w:val="24"/>
          <w:szCs w:val="24"/>
        </w:rPr>
        <w:t xml:space="preserve"> </w:t>
      </w:r>
      <w:bookmarkStart w:id="55" w:name="ЛотНазвание_13"/>
      <w:bookmarkEnd w:id="55"/>
      <w:r w:rsidR="003B4192">
        <w:rPr>
          <w:rFonts w:cstheme="minorHAnsi"/>
          <w:sz w:val="24"/>
          <w:szCs w:val="24"/>
        </w:rPr>
        <w:t xml:space="preserve"> </w:t>
      </w:r>
      <w:bookmarkStart w:id="56" w:name="Лот_13"/>
      <w:bookmarkEnd w:id="56"/>
      <w:r w:rsidR="003B4192">
        <w:rPr>
          <w:rFonts w:cstheme="minorHAnsi"/>
          <w:sz w:val="24"/>
          <w:szCs w:val="24"/>
        </w:rPr>
        <w:t xml:space="preserve"> </w:t>
      </w:r>
      <w:bookmarkStart w:id="57" w:name="ЛотНазвание_14"/>
      <w:bookmarkEnd w:id="57"/>
      <w:r w:rsidR="003B4192">
        <w:rPr>
          <w:rFonts w:cstheme="minorHAnsi"/>
          <w:sz w:val="24"/>
          <w:szCs w:val="24"/>
        </w:rPr>
        <w:t xml:space="preserve"> </w:t>
      </w:r>
      <w:bookmarkStart w:id="58" w:name="Лот_14"/>
      <w:bookmarkEnd w:id="58"/>
      <w:r w:rsidR="008F7C73">
        <w:rPr>
          <w:rFonts w:cstheme="minorHAnsi"/>
          <w:sz w:val="24"/>
          <w:szCs w:val="24"/>
        </w:rPr>
        <w:t xml:space="preserve"> </w:t>
      </w:r>
      <w:bookmarkStart w:id="59" w:name="ЛотНазвание_15"/>
      <w:bookmarkEnd w:id="59"/>
      <w:r w:rsidR="008F7C73">
        <w:rPr>
          <w:rFonts w:cstheme="minorHAnsi"/>
          <w:sz w:val="24"/>
          <w:szCs w:val="24"/>
        </w:rPr>
        <w:t xml:space="preserve"> </w:t>
      </w:r>
      <w:bookmarkStart w:id="60" w:name="Лот_15"/>
      <w:bookmarkEnd w:id="60"/>
      <w:r w:rsidR="008F7C73">
        <w:rPr>
          <w:rFonts w:cstheme="minorHAnsi"/>
          <w:sz w:val="24"/>
          <w:szCs w:val="24"/>
        </w:rPr>
        <w:t xml:space="preserve"> </w:t>
      </w:r>
      <w:bookmarkStart w:id="61" w:name="ЛотНазвание_16"/>
      <w:bookmarkEnd w:id="61"/>
      <w:r w:rsidR="008F7C73">
        <w:rPr>
          <w:rFonts w:cstheme="minorHAnsi"/>
          <w:sz w:val="24"/>
          <w:szCs w:val="24"/>
        </w:rPr>
        <w:t xml:space="preserve"> </w:t>
      </w:r>
      <w:bookmarkStart w:id="62" w:name="Лот_16"/>
      <w:bookmarkEnd w:id="62"/>
      <w:r w:rsidR="008F7C73">
        <w:rPr>
          <w:rFonts w:cstheme="minorHAnsi"/>
          <w:sz w:val="24"/>
          <w:szCs w:val="24"/>
        </w:rPr>
        <w:t xml:space="preserve"> </w:t>
      </w:r>
      <w:bookmarkStart w:id="63" w:name="ЛотНазвание_17"/>
      <w:bookmarkEnd w:id="63"/>
      <w:r w:rsidR="008F7C73">
        <w:rPr>
          <w:rFonts w:cstheme="minorHAnsi"/>
          <w:sz w:val="24"/>
          <w:szCs w:val="24"/>
        </w:rPr>
        <w:t xml:space="preserve"> </w:t>
      </w:r>
      <w:bookmarkStart w:id="64" w:name="Лот_17"/>
      <w:bookmarkEnd w:id="64"/>
      <w:r w:rsidR="008F7C73">
        <w:rPr>
          <w:rFonts w:cstheme="minorHAnsi"/>
          <w:sz w:val="24"/>
          <w:szCs w:val="24"/>
        </w:rPr>
        <w:t xml:space="preserve"> </w:t>
      </w:r>
      <w:bookmarkStart w:id="65" w:name="ЛотНазвание_18"/>
      <w:bookmarkEnd w:id="65"/>
      <w:r w:rsidR="008F7C73">
        <w:rPr>
          <w:rFonts w:cstheme="minorHAnsi"/>
          <w:sz w:val="24"/>
          <w:szCs w:val="24"/>
        </w:rPr>
        <w:t xml:space="preserve"> </w:t>
      </w:r>
      <w:bookmarkStart w:id="66" w:name="Лот_18"/>
      <w:bookmarkEnd w:id="66"/>
      <w:r w:rsidR="008F7C73">
        <w:rPr>
          <w:rFonts w:cstheme="minorHAnsi"/>
          <w:sz w:val="24"/>
          <w:szCs w:val="24"/>
        </w:rPr>
        <w:t xml:space="preserve"> </w:t>
      </w:r>
      <w:bookmarkStart w:id="67" w:name="ЛотНазвание_19"/>
      <w:bookmarkEnd w:id="67"/>
      <w:r w:rsidR="008F7C73">
        <w:rPr>
          <w:rFonts w:cstheme="minorHAnsi"/>
          <w:sz w:val="24"/>
          <w:szCs w:val="24"/>
        </w:rPr>
        <w:t xml:space="preserve"> </w:t>
      </w:r>
      <w:bookmarkStart w:id="68" w:name="Лот_19"/>
      <w:bookmarkEnd w:id="68"/>
      <w:r w:rsidR="008F7C73">
        <w:rPr>
          <w:rFonts w:cstheme="minorHAnsi"/>
          <w:sz w:val="24"/>
          <w:szCs w:val="24"/>
        </w:rPr>
        <w:t xml:space="preserve"> </w:t>
      </w:r>
      <w:bookmarkStart w:id="69" w:name="ЛотНазвание_20"/>
      <w:bookmarkEnd w:id="69"/>
      <w:r w:rsidR="008F7C73">
        <w:rPr>
          <w:rFonts w:cstheme="minorHAnsi"/>
          <w:sz w:val="24"/>
          <w:szCs w:val="24"/>
        </w:rPr>
        <w:t xml:space="preserve"> </w:t>
      </w:r>
      <w:bookmarkStart w:id="70" w:name="Лот_20"/>
      <w:bookmarkEnd w:id="70"/>
      <w:r w:rsidR="008F7C73">
        <w:rPr>
          <w:rFonts w:cstheme="minorHAnsi"/>
          <w:sz w:val="24"/>
          <w:szCs w:val="24"/>
        </w:rPr>
        <w:t xml:space="preserve"> </w:t>
      </w:r>
      <w:bookmarkStart w:id="71" w:name="ЛотНазвание_21"/>
      <w:bookmarkEnd w:id="71"/>
      <w:r w:rsidR="008F7C73">
        <w:rPr>
          <w:rFonts w:cstheme="minorHAnsi"/>
          <w:sz w:val="24"/>
          <w:szCs w:val="24"/>
        </w:rPr>
        <w:t xml:space="preserve"> </w:t>
      </w:r>
      <w:bookmarkStart w:id="72" w:name="Лот_21"/>
      <w:bookmarkEnd w:id="72"/>
      <w:r w:rsidR="008F7C73">
        <w:rPr>
          <w:rFonts w:cstheme="minorHAnsi"/>
          <w:sz w:val="24"/>
          <w:szCs w:val="24"/>
        </w:rPr>
        <w:t xml:space="preserve"> </w:t>
      </w:r>
      <w:bookmarkStart w:id="73" w:name="ЛотНазвание_22"/>
      <w:bookmarkEnd w:id="73"/>
      <w:r w:rsidR="008F7C73">
        <w:rPr>
          <w:rFonts w:cstheme="minorHAnsi"/>
          <w:sz w:val="24"/>
          <w:szCs w:val="24"/>
        </w:rPr>
        <w:t xml:space="preserve"> </w:t>
      </w:r>
      <w:bookmarkStart w:id="74" w:name="Лот_22"/>
      <w:bookmarkEnd w:id="74"/>
      <w:r w:rsidR="008F7C73">
        <w:rPr>
          <w:rFonts w:cstheme="minorHAnsi"/>
          <w:sz w:val="24"/>
          <w:szCs w:val="24"/>
        </w:rPr>
        <w:t xml:space="preserve"> </w:t>
      </w:r>
      <w:bookmarkStart w:id="75" w:name="ЛотНазвание_23"/>
      <w:bookmarkEnd w:id="75"/>
      <w:r w:rsidR="008F7C73">
        <w:rPr>
          <w:rFonts w:cstheme="minorHAnsi"/>
          <w:sz w:val="24"/>
          <w:szCs w:val="24"/>
        </w:rPr>
        <w:t xml:space="preserve"> </w:t>
      </w:r>
      <w:bookmarkStart w:id="76" w:name="Лот_23"/>
      <w:bookmarkEnd w:id="76"/>
      <w:r w:rsidR="008F7C73">
        <w:rPr>
          <w:rFonts w:cstheme="minorHAnsi"/>
          <w:sz w:val="24"/>
          <w:szCs w:val="24"/>
        </w:rPr>
        <w:t xml:space="preserve"> </w:t>
      </w:r>
      <w:bookmarkStart w:id="77" w:name="ЛотНазвание_24"/>
      <w:bookmarkEnd w:id="77"/>
      <w:r w:rsidR="008F7C73">
        <w:rPr>
          <w:rFonts w:cstheme="minorHAnsi"/>
          <w:sz w:val="24"/>
          <w:szCs w:val="24"/>
        </w:rPr>
        <w:t xml:space="preserve"> </w:t>
      </w:r>
      <w:bookmarkStart w:id="78" w:name="Лот_24"/>
      <w:bookmarkEnd w:id="78"/>
      <w:r w:rsidR="008F7C73">
        <w:rPr>
          <w:rFonts w:cstheme="minorHAnsi"/>
          <w:sz w:val="24"/>
          <w:szCs w:val="24"/>
        </w:rPr>
        <w:t xml:space="preserve"> </w:t>
      </w:r>
      <w:bookmarkStart w:id="79" w:name="ЛотНазвание_25"/>
      <w:bookmarkEnd w:id="79"/>
      <w:r w:rsidR="008F7C73">
        <w:rPr>
          <w:rFonts w:cstheme="minorHAnsi"/>
          <w:sz w:val="24"/>
          <w:szCs w:val="24"/>
        </w:rPr>
        <w:t xml:space="preserve"> </w:t>
      </w:r>
      <w:bookmarkStart w:id="80" w:name="Лот_25"/>
      <w:bookmarkEnd w:id="80"/>
      <w:r w:rsidR="008F7C73">
        <w:rPr>
          <w:rFonts w:cstheme="minorHAnsi"/>
          <w:sz w:val="24"/>
          <w:szCs w:val="24"/>
        </w:rPr>
        <w:t xml:space="preserve"> </w:t>
      </w:r>
      <w:bookmarkStart w:id="81" w:name="ЛотНазвание_26"/>
      <w:bookmarkEnd w:id="81"/>
      <w:r w:rsidR="008F7C73">
        <w:rPr>
          <w:rFonts w:cstheme="minorHAnsi"/>
          <w:sz w:val="24"/>
          <w:szCs w:val="24"/>
        </w:rPr>
        <w:t xml:space="preserve"> </w:t>
      </w:r>
      <w:bookmarkStart w:id="82" w:name="Лот_26"/>
      <w:bookmarkEnd w:id="82"/>
      <w:r w:rsidR="008F7C73">
        <w:rPr>
          <w:rFonts w:cstheme="minorHAnsi"/>
          <w:sz w:val="24"/>
          <w:szCs w:val="24"/>
        </w:rPr>
        <w:t xml:space="preserve"> </w:t>
      </w:r>
      <w:bookmarkStart w:id="83" w:name="ЛотНазвание_27"/>
      <w:bookmarkEnd w:id="83"/>
      <w:r w:rsidR="008F7C73">
        <w:rPr>
          <w:rFonts w:cstheme="minorHAnsi"/>
          <w:sz w:val="24"/>
          <w:szCs w:val="24"/>
        </w:rPr>
        <w:t xml:space="preserve"> </w:t>
      </w:r>
      <w:bookmarkStart w:id="84" w:name="Лот_27"/>
      <w:bookmarkEnd w:id="84"/>
      <w:r w:rsidR="008F7C73">
        <w:rPr>
          <w:rFonts w:cstheme="minorHAnsi"/>
          <w:sz w:val="24"/>
          <w:szCs w:val="24"/>
        </w:rPr>
        <w:t xml:space="preserve"> </w:t>
      </w:r>
      <w:bookmarkStart w:id="85" w:name="ЛотНазвание_28"/>
      <w:bookmarkStart w:id="86" w:name="Лот_28"/>
      <w:bookmarkEnd w:id="85"/>
      <w:bookmarkEnd w:id="86"/>
      <w:r w:rsidR="00B663B2">
        <w:rPr>
          <w:rFonts w:cstheme="minorHAnsi"/>
          <w:sz w:val="24"/>
          <w:szCs w:val="24"/>
        </w:rPr>
        <w:t xml:space="preserve"> </w:t>
      </w:r>
      <w:bookmarkStart w:id="87" w:name="ЛотНазвание_29"/>
      <w:bookmarkEnd w:id="87"/>
      <w:r w:rsidR="00B663B2">
        <w:rPr>
          <w:rFonts w:cstheme="minorHAnsi"/>
          <w:sz w:val="24"/>
          <w:szCs w:val="24"/>
        </w:rPr>
        <w:t xml:space="preserve"> </w:t>
      </w:r>
      <w:bookmarkStart w:id="88" w:name="Лот_29"/>
      <w:bookmarkEnd w:id="88"/>
      <w:r w:rsidR="00B663B2">
        <w:rPr>
          <w:rFonts w:cstheme="minorHAnsi"/>
          <w:sz w:val="24"/>
          <w:szCs w:val="24"/>
        </w:rPr>
        <w:t xml:space="preserve"> </w:t>
      </w:r>
      <w:bookmarkStart w:id="89" w:name="ЛотНазвание_30"/>
      <w:bookmarkEnd w:id="89"/>
      <w:r w:rsidR="00B663B2">
        <w:rPr>
          <w:rFonts w:cstheme="minorHAnsi"/>
          <w:sz w:val="24"/>
          <w:szCs w:val="24"/>
        </w:rPr>
        <w:t xml:space="preserve"> </w:t>
      </w:r>
      <w:bookmarkStart w:id="90" w:name="Лот_30"/>
      <w:bookmarkEnd w:id="90"/>
      <w:r w:rsidR="002F2424">
        <w:rPr>
          <w:rFonts w:cstheme="minorHAnsi"/>
          <w:sz w:val="24"/>
          <w:szCs w:val="24"/>
          <w:lang w:val="en-US"/>
        </w:rPr>
        <w:t xml:space="preserve"> </w:t>
      </w:r>
      <w:bookmarkStart w:id="91" w:name="ЛотНазвание_31"/>
      <w:bookmarkEnd w:id="91"/>
      <w:r w:rsidR="002F2424">
        <w:rPr>
          <w:rFonts w:cstheme="minorHAnsi"/>
          <w:sz w:val="24"/>
          <w:szCs w:val="24"/>
          <w:lang w:val="en-US"/>
        </w:rPr>
        <w:t xml:space="preserve"> </w:t>
      </w:r>
      <w:bookmarkStart w:id="92" w:name="Лот_31"/>
      <w:bookmarkEnd w:id="92"/>
      <w:r w:rsidR="002F2424">
        <w:rPr>
          <w:rFonts w:cstheme="minorHAnsi"/>
          <w:sz w:val="24"/>
          <w:szCs w:val="24"/>
          <w:lang w:val="en-US"/>
        </w:rPr>
        <w:t xml:space="preserve"> </w:t>
      </w:r>
      <w:bookmarkStart w:id="93" w:name="ЛотНазвание_32"/>
      <w:bookmarkEnd w:id="93"/>
      <w:r w:rsidR="002F2424">
        <w:rPr>
          <w:rFonts w:cstheme="minorHAnsi"/>
          <w:sz w:val="24"/>
          <w:szCs w:val="24"/>
          <w:lang w:val="en-US"/>
        </w:rPr>
        <w:t xml:space="preserve"> </w:t>
      </w:r>
      <w:bookmarkStart w:id="94" w:name="Лот_32"/>
      <w:bookmarkEnd w:id="94"/>
      <w:r w:rsidR="002F2424">
        <w:rPr>
          <w:rFonts w:cstheme="minorHAnsi"/>
          <w:sz w:val="24"/>
          <w:szCs w:val="24"/>
          <w:lang w:val="en-US"/>
        </w:rPr>
        <w:t xml:space="preserve"> </w:t>
      </w:r>
      <w:bookmarkStart w:id="95" w:name="ЛотНазвание_33"/>
      <w:bookmarkEnd w:id="95"/>
      <w:r w:rsidR="002F2424">
        <w:rPr>
          <w:rFonts w:cstheme="minorHAnsi"/>
          <w:sz w:val="24"/>
          <w:szCs w:val="24"/>
          <w:lang w:val="en-US"/>
        </w:rPr>
        <w:t xml:space="preserve"> </w:t>
      </w:r>
      <w:bookmarkStart w:id="96" w:name="Лот_33"/>
      <w:bookmarkEnd w:id="96"/>
      <w:r w:rsidR="002D6902">
        <w:rPr>
          <w:rFonts w:cstheme="minorHAnsi"/>
          <w:sz w:val="24"/>
          <w:szCs w:val="24"/>
          <w:lang w:val="en-US"/>
        </w:rPr>
        <w:t xml:space="preserve"> </w:t>
      </w:r>
      <w:bookmarkStart w:id="97" w:name="ЛотНазвание_34"/>
      <w:bookmarkEnd w:id="97"/>
      <w:r w:rsidR="002D6902">
        <w:rPr>
          <w:rFonts w:cstheme="minorHAnsi"/>
          <w:sz w:val="24"/>
          <w:szCs w:val="24"/>
          <w:lang w:val="en-US"/>
        </w:rPr>
        <w:t xml:space="preserve"> </w:t>
      </w:r>
      <w:bookmarkStart w:id="98" w:name="Лот_34"/>
      <w:bookmarkEnd w:id="98"/>
      <w:r w:rsidR="002D6902">
        <w:rPr>
          <w:rFonts w:cstheme="minorHAnsi"/>
          <w:sz w:val="24"/>
          <w:szCs w:val="24"/>
          <w:lang w:val="en-US"/>
        </w:rPr>
        <w:t xml:space="preserve"> </w:t>
      </w:r>
      <w:bookmarkStart w:id="99" w:name="ЛотНазвание_35"/>
      <w:bookmarkEnd w:id="99"/>
      <w:r w:rsidR="002D6902">
        <w:rPr>
          <w:rFonts w:cstheme="minorHAnsi"/>
          <w:sz w:val="24"/>
          <w:szCs w:val="24"/>
          <w:lang w:val="en-US"/>
        </w:rPr>
        <w:t xml:space="preserve"> </w:t>
      </w:r>
      <w:bookmarkStart w:id="100" w:name="Лот_35"/>
      <w:bookmarkEnd w:id="100"/>
      <w:r w:rsidR="002D6902">
        <w:rPr>
          <w:rFonts w:cstheme="minorHAnsi"/>
          <w:sz w:val="24"/>
          <w:szCs w:val="24"/>
          <w:lang w:val="en-US"/>
        </w:rPr>
        <w:t xml:space="preserve"> </w:t>
      </w:r>
      <w:bookmarkStart w:id="101" w:name="ЛотНазвание_36"/>
      <w:bookmarkEnd w:id="101"/>
      <w:r w:rsidR="002D6902">
        <w:rPr>
          <w:rFonts w:cstheme="minorHAnsi"/>
          <w:sz w:val="24"/>
          <w:szCs w:val="24"/>
          <w:lang w:val="en-US"/>
        </w:rPr>
        <w:t xml:space="preserve"> </w:t>
      </w:r>
      <w:bookmarkStart w:id="102" w:name="Лот_36"/>
      <w:bookmarkEnd w:id="102"/>
      <w:r w:rsidR="002D6902">
        <w:rPr>
          <w:rFonts w:cstheme="minorHAnsi"/>
          <w:sz w:val="24"/>
          <w:szCs w:val="24"/>
          <w:lang w:val="en-US"/>
        </w:rPr>
        <w:t xml:space="preserve"> </w:t>
      </w:r>
      <w:bookmarkStart w:id="103" w:name="ЛотНазвание_37"/>
      <w:bookmarkEnd w:id="103"/>
      <w:r w:rsidR="002D6902">
        <w:rPr>
          <w:rFonts w:cstheme="minorHAnsi"/>
          <w:sz w:val="24"/>
          <w:szCs w:val="24"/>
          <w:lang w:val="en-US"/>
        </w:rPr>
        <w:t xml:space="preserve"> </w:t>
      </w:r>
      <w:bookmarkStart w:id="104" w:name="Лот_37"/>
      <w:bookmarkEnd w:id="104"/>
      <w:r w:rsidR="002D6902">
        <w:rPr>
          <w:rFonts w:cstheme="minorHAnsi"/>
          <w:sz w:val="24"/>
          <w:szCs w:val="24"/>
          <w:lang w:val="en-US"/>
        </w:rPr>
        <w:t xml:space="preserve"> </w:t>
      </w:r>
      <w:bookmarkStart w:id="105" w:name="ЛотНазвание_38"/>
      <w:bookmarkEnd w:id="105"/>
      <w:r w:rsidR="002D6902">
        <w:rPr>
          <w:rFonts w:cstheme="minorHAnsi"/>
          <w:sz w:val="24"/>
          <w:szCs w:val="24"/>
          <w:lang w:val="en-US"/>
        </w:rPr>
        <w:t xml:space="preserve"> </w:t>
      </w:r>
      <w:bookmarkStart w:id="106" w:name="Лот_38"/>
      <w:bookmarkEnd w:id="106"/>
      <w:r w:rsidR="002D6902">
        <w:rPr>
          <w:rFonts w:cstheme="minorHAnsi"/>
          <w:sz w:val="24"/>
          <w:szCs w:val="24"/>
          <w:lang w:val="en-US"/>
        </w:rPr>
        <w:t xml:space="preserve"> </w:t>
      </w:r>
      <w:bookmarkStart w:id="107" w:name="ЛотНазвание_39"/>
      <w:bookmarkEnd w:id="107"/>
      <w:r w:rsidR="002D6902">
        <w:rPr>
          <w:rFonts w:cstheme="minorHAnsi"/>
          <w:sz w:val="24"/>
          <w:szCs w:val="24"/>
          <w:lang w:val="en-US"/>
        </w:rPr>
        <w:t xml:space="preserve"> </w:t>
      </w:r>
      <w:bookmarkStart w:id="108" w:name="Лот_39"/>
      <w:bookmarkEnd w:id="108"/>
      <w:r w:rsidR="002D6902">
        <w:rPr>
          <w:rFonts w:cstheme="minorHAnsi"/>
          <w:sz w:val="24"/>
          <w:szCs w:val="24"/>
          <w:lang w:val="en-US"/>
        </w:rPr>
        <w:t xml:space="preserve"> </w:t>
      </w:r>
      <w:bookmarkStart w:id="109" w:name="ЛотНазвание_40"/>
      <w:bookmarkEnd w:id="109"/>
      <w:r w:rsidR="002D6902">
        <w:rPr>
          <w:rFonts w:cstheme="minorHAnsi"/>
          <w:sz w:val="24"/>
          <w:szCs w:val="24"/>
          <w:lang w:val="en-US"/>
        </w:rPr>
        <w:t xml:space="preserve"> </w:t>
      </w:r>
      <w:bookmarkStart w:id="110" w:name="Лот_40"/>
      <w:bookmarkEnd w:id="110"/>
      <w:r w:rsidR="002D6902">
        <w:rPr>
          <w:rFonts w:cstheme="minorHAnsi"/>
          <w:sz w:val="24"/>
          <w:szCs w:val="24"/>
          <w:lang w:val="en-US"/>
        </w:rPr>
        <w:t xml:space="preserve"> </w:t>
      </w:r>
      <w:bookmarkStart w:id="111" w:name="ЛотНазвание_41"/>
      <w:bookmarkEnd w:id="111"/>
      <w:r w:rsidR="002D6902">
        <w:rPr>
          <w:rFonts w:cstheme="minorHAnsi"/>
          <w:sz w:val="24"/>
          <w:szCs w:val="24"/>
          <w:lang w:val="en-US"/>
        </w:rPr>
        <w:t xml:space="preserve"> </w:t>
      </w:r>
      <w:bookmarkStart w:id="112" w:name="Лот_41"/>
      <w:bookmarkEnd w:id="112"/>
      <w:r w:rsidR="002D6902">
        <w:rPr>
          <w:rFonts w:cstheme="minorHAnsi"/>
          <w:sz w:val="24"/>
          <w:szCs w:val="24"/>
          <w:lang w:val="en-US"/>
        </w:rPr>
        <w:t xml:space="preserve"> </w:t>
      </w:r>
      <w:bookmarkStart w:id="113" w:name="ЛотНазвание_42"/>
      <w:bookmarkEnd w:id="113"/>
      <w:r w:rsidR="002D6902">
        <w:rPr>
          <w:rFonts w:cstheme="minorHAnsi"/>
          <w:sz w:val="24"/>
          <w:szCs w:val="24"/>
          <w:lang w:val="en-US"/>
        </w:rPr>
        <w:t xml:space="preserve"> </w:t>
      </w:r>
      <w:bookmarkStart w:id="114" w:name="Лот_42"/>
      <w:bookmarkEnd w:id="114"/>
      <w:r w:rsidR="002D6902">
        <w:rPr>
          <w:rFonts w:cstheme="minorHAnsi"/>
          <w:sz w:val="24"/>
          <w:szCs w:val="24"/>
          <w:lang w:val="en-US"/>
        </w:rPr>
        <w:t xml:space="preserve"> </w:t>
      </w:r>
      <w:bookmarkStart w:id="115" w:name="ЛотНазвание_43"/>
      <w:bookmarkEnd w:id="115"/>
      <w:r w:rsidR="002D6902">
        <w:rPr>
          <w:rFonts w:cstheme="minorHAnsi"/>
          <w:sz w:val="24"/>
          <w:szCs w:val="24"/>
          <w:lang w:val="en-US"/>
        </w:rPr>
        <w:t xml:space="preserve"> </w:t>
      </w:r>
      <w:bookmarkStart w:id="116" w:name="Лот_43"/>
      <w:bookmarkEnd w:id="116"/>
      <w:r w:rsidR="002D6902">
        <w:rPr>
          <w:rFonts w:cstheme="minorHAnsi"/>
          <w:sz w:val="24"/>
          <w:szCs w:val="24"/>
          <w:lang w:val="en-US"/>
        </w:rPr>
        <w:t xml:space="preserve"> </w:t>
      </w:r>
      <w:bookmarkStart w:id="117" w:name="ЛотНазвание_44"/>
      <w:bookmarkEnd w:id="117"/>
      <w:r w:rsidR="002D6902">
        <w:rPr>
          <w:rFonts w:cstheme="minorHAnsi"/>
          <w:sz w:val="24"/>
          <w:szCs w:val="24"/>
          <w:lang w:val="en-US"/>
        </w:rPr>
        <w:t xml:space="preserve"> </w:t>
      </w:r>
      <w:bookmarkStart w:id="118" w:name="Лот_44"/>
      <w:bookmarkEnd w:id="118"/>
      <w:r w:rsidR="002D6902">
        <w:rPr>
          <w:rFonts w:cstheme="minorHAnsi"/>
          <w:sz w:val="24"/>
          <w:szCs w:val="24"/>
          <w:lang w:val="en-US"/>
        </w:rPr>
        <w:t xml:space="preserve"> </w:t>
      </w:r>
      <w:bookmarkStart w:id="119" w:name="ЛотНазвание_45"/>
      <w:bookmarkEnd w:id="119"/>
      <w:r w:rsidR="002D6902">
        <w:rPr>
          <w:rFonts w:cstheme="minorHAnsi"/>
          <w:sz w:val="24"/>
          <w:szCs w:val="24"/>
          <w:lang w:val="en-US"/>
        </w:rPr>
        <w:t xml:space="preserve"> </w:t>
      </w:r>
      <w:bookmarkStart w:id="120" w:name="Лот_45"/>
      <w:bookmarkEnd w:id="120"/>
      <w:r w:rsidR="002D6902">
        <w:rPr>
          <w:rFonts w:cstheme="minorHAnsi"/>
          <w:sz w:val="24"/>
          <w:szCs w:val="24"/>
          <w:lang w:val="en-US"/>
        </w:rPr>
        <w:t xml:space="preserve"> </w:t>
      </w:r>
      <w:bookmarkStart w:id="121" w:name="ЛотНазвание_46"/>
      <w:bookmarkEnd w:id="121"/>
      <w:r w:rsidR="002D6902">
        <w:rPr>
          <w:rFonts w:cstheme="minorHAnsi"/>
          <w:sz w:val="24"/>
          <w:szCs w:val="24"/>
          <w:lang w:val="en-US"/>
        </w:rPr>
        <w:t xml:space="preserve"> </w:t>
      </w:r>
      <w:bookmarkStart w:id="122" w:name="Лот_46"/>
      <w:bookmarkEnd w:id="122"/>
      <w:r w:rsidR="002D6902">
        <w:rPr>
          <w:rFonts w:cstheme="minorHAnsi"/>
          <w:sz w:val="24"/>
          <w:szCs w:val="24"/>
          <w:lang w:val="en-US"/>
        </w:rPr>
        <w:t xml:space="preserve"> </w:t>
      </w:r>
      <w:bookmarkStart w:id="123" w:name="ЛотНазвание_47"/>
      <w:bookmarkEnd w:id="123"/>
      <w:r w:rsidR="002D6902">
        <w:rPr>
          <w:rFonts w:cstheme="minorHAnsi"/>
          <w:sz w:val="24"/>
          <w:szCs w:val="24"/>
          <w:lang w:val="en-US"/>
        </w:rPr>
        <w:t xml:space="preserve"> </w:t>
      </w:r>
      <w:bookmarkStart w:id="124" w:name="Лот_47"/>
      <w:bookmarkEnd w:id="124"/>
      <w:r w:rsidR="002D6902">
        <w:rPr>
          <w:rFonts w:cstheme="minorHAnsi"/>
          <w:sz w:val="24"/>
          <w:szCs w:val="24"/>
          <w:lang w:val="en-US"/>
        </w:rPr>
        <w:t xml:space="preserve"> </w:t>
      </w:r>
      <w:bookmarkStart w:id="125" w:name="ЛотНазвание_48"/>
      <w:bookmarkEnd w:id="125"/>
      <w:r w:rsidR="002D6902">
        <w:rPr>
          <w:rFonts w:cstheme="minorHAnsi"/>
          <w:sz w:val="24"/>
          <w:szCs w:val="24"/>
          <w:lang w:val="en-US"/>
        </w:rPr>
        <w:t xml:space="preserve"> </w:t>
      </w:r>
      <w:bookmarkStart w:id="126" w:name="Лот_48"/>
      <w:bookmarkEnd w:id="126"/>
      <w:r w:rsidR="002D6902">
        <w:rPr>
          <w:rFonts w:cstheme="minorHAnsi"/>
          <w:sz w:val="24"/>
          <w:szCs w:val="24"/>
          <w:lang w:val="en-US"/>
        </w:rPr>
        <w:t xml:space="preserve"> </w:t>
      </w:r>
      <w:bookmarkStart w:id="127" w:name="ЛотНазвание_49"/>
      <w:bookmarkEnd w:id="127"/>
      <w:r w:rsidR="002D6902">
        <w:rPr>
          <w:rFonts w:cstheme="minorHAnsi"/>
          <w:sz w:val="24"/>
          <w:szCs w:val="24"/>
          <w:lang w:val="en-US"/>
        </w:rPr>
        <w:t xml:space="preserve"> </w:t>
      </w:r>
      <w:bookmarkStart w:id="128" w:name="Лот_49"/>
      <w:bookmarkEnd w:id="128"/>
      <w:r w:rsidR="002D6902">
        <w:rPr>
          <w:rFonts w:cstheme="minorHAnsi"/>
          <w:sz w:val="24"/>
          <w:szCs w:val="24"/>
          <w:lang w:val="en-US"/>
        </w:rPr>
        <w:t xml:space="preserve"> </w:t>
      </w:r>
      <w:bookmarkStart w:id="129" w:name="ЛотНазвание_50"/>
      <w:bookmarkEnd w:id="129"/>
      <w:r w:rsidR="002D6902">
        <w:rPr>
          <w:rFonts w:cstheme="minorHAnsi"/>
          <w:sz w:val="24"/>
          <w:szCs w:val="24"/>
          <w:lang w:val="en-US"/>
        </w:rPr>
        <w:t xml:space="preserve"> </w:t>
      </w:r>
      <w:bookmarkStart w:id="130" w:name="Лот_50"/>
      <w:bookmarkStart w:id="131" w:name="ЛотНазвание_51"/>
      <w:bookmarkEnd w:id="130"/>
      <w:bookmarkEnd w:id="131"/>
      <w:r w:rsidR="002D6902">
        <w:rPr>
          <w:rFonts w:cstheme="minorHAnsi"/>
          <w:sz w:val="24"/>
          <w:szCs w:val="24"/>
          <w:lang w:val="en-US"/>
        </w:rPr>
        <w:t xml:space="preserve"> </w:t>
      </w:r>
      <w:bookmarkStart w:id="132" w:name="Лот_51"/>
      <w:bookmarkEnd w:id="132"/>
    </w:p>
    <w:p w:rsidR="00E34B0E" w:rsidRDefault="00E34B0E" w:rsidP="003B4192">
      <w:pPr>
        <w:spacing w:line="240" w:lineRule="auto"/>
        <w:ind w:firstLine="708"/>
        <w:contextualSpacing/>
        <w:rPr>
          <w:rFonts w:cstheme="minorHAnsi"/>
          <w:sz w:val="24"/>
          <w:szCs w:val="24"/>
        </w:rPr>
      </w:pPr>
    </w:p>
    <w:p w:rsidR="00E34B0E" w:rsidRPr="002D6902" w:rsidRDefault="00E34B0E" w:rsidP="003B4192">
      <w:pPr>
        <w:spacing w:line="240" w:lineRule="auto"/>
        <w:ind w:firstLine="708"/>
        <w:contextualSpacing/>
        <w:rPr>
          <w:rFonts w:cstheme="minorHAnsi"/>
          <w:sz w:val="24"/>
          <w:szCs w:val="24"/>
          <w:lang w:val="en-US"/>
        </w:rPr>
      </w:pPr>
      <w:bookmarkStart w:id="133" w:name="ПодтверждениеПодпись"/>
      <w:bookmarkEnd w:id="133"/>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030CB"/>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2D7588-563B-474E-B60E-5D52954BF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285ECE-493B-4F74-B731-6FBC7D55F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1334</Words>
  <Characters>7606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2022-05-29T19:59:00Z</dcterms:created>
  <dcterms:modified xsi:type="dcterms:W3CDTF">2022-05-29T19:59:00Z</dcterms:modified>
</cp:coreProperties>
</file>