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КУПЛИ-ПРОДАЖИ (проект)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                                           «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___» __________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2022 г.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Конкурсный управляющий АО «Республиканская топливно-энергетическая компания»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(ОГРН 1027739127987, ИНН 7708117680, КПП 771501001, адрес (место нахождения): 127282, г. Москва, ул. Чермянская, д.5, стр.1, эт.3, пом.10)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Шкарупин Александр Вячеславович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(ИНН 344502900888, СНИЛС 193-383-476 02, адрес: 400005, г. Волгоград, а/я 3, член ААУ «ЦФОП АПК» (ИНН 7707030411, ОГРН 1107799002057, 107031, г. Москва, ул. Б. Дмитровка, д.32, стр.1), действующий на основании Решения Арбитражного суда города Москвы по делу № А40-214925/2020 от 10.03.2021 г., именуемый в дальнейшем «ПРОДАВЕЦ», с одной стороны, и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победитель торгов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_________________________, именуемый в дальнейшем «ПОКУПАТЕЛЬ»,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В соответствии с условиями настоящего договора Продавец передает в собственность Покупателя, а Покупатель принимает имущество, обремененное залогом ООО «Сбербанк Инвестиции»: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sz w:val="22"/>
          <w:szCs w:val="22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Лот</w:t>
      </w:r>
      <w:r w:rsidDel="00000000" w:rsidR="00000000" w:rsidRPr="00000000">
        <w:rPr>
          <w:b w:val="1"/>
          <w:sz w:val="22"/>
          <w:szCs w:val="22"/>
          <w:rtl w:val="0"/>
        </w:rPr>
        <w:t xml:space="preserve"> №1</w:t>
      </w:r>
      <w:r w:rsidDel="00000000" w:rsidR="00000000" w:rsidRPr="00000000">
        <w:rPr>
          <w:sz w:val="22"/>
          <w:szCs w:val="22"/>
          <w:rtl w:val="0"/>
        </w:rPr>
        <w:t xml:space="preserve">: Земельный участок, площадь 15 212,00 кв. м, адрес: Московская обл., р-н Ногинский, 52 км автодороги Москва-Нижний Новгород, вид разрешенного использования: для строительства торгового комплекса, кадастр. №50:16:0302008:277. Земельный участок, площадь 27 999,00 кв. м, адрес: Московская обл., Богородский городской округ, 53 км автодороги M-7 «Волга», земельный участок 1, вид разрешенного использования: для строительства торгового комплекса, кадастр. №50:16:0302008:278. Нежилое здание, адрес: обл. Московская, Богородский городской округ, 53 км автодороги М-7 «Волга», дом 1, площадь 13 474,70 кв. м, кадастр. №50:16:0000000:5540. Нежилое здание, площадь 43,80 кв. м, адрес: обл. Московская, р-н Ногинский, 52 км автодороги Москва-Нижний Новгород, кадастр. №50:16:0000000:60895. Нежилое здание, площадь 91,00 кв. м, адрес: обл. Московская, р-н Ногинский, 52 км автодороги Москва-Нижний Новгород, кадастр. №50:16:0000000:61451. Газоснабжение, 17,7 п. м, адрес: Московская обл., Ногинский район, 52 км автодороги Москва-Нижний Новгород, «Торговый дом», кадастр. №50:16:0000000:60926. Газоснабжение, 50,9 п. м, адрес: Московская обл., Ногинский район, 52 км автодороги Москва-Нижний Новгород, «Торговый дом», кадастр. № 50:16:0000000:66127.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Настоящий договор подлежит обязательной государственной регистрации в соответствии с ФЗ «О государственной регистрации прав на недвижимое имущество и сделок с ним».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 Существующее обременение права: Ипотека. Продавец гарантирует произвести регистрационные действия по снятию существующего обременения до государственной регистрации настоящего договора после полной оплаты в установленный срок согласно п.2.3 настоящего Договора.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ЦЕНА И ПОРЯДОК РАСЧЕТОВ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Цена приобретаемого Имущества, предложенная победителем торгов – Покупателем, изменению не подлежит и составляет ____________ рубля.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При заключении Сторонами настоящего Договора перечисленный Покупателем задаток в размере ____________ рублей засчитывается в счет оплаты стоимости Имущества.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Доплата Имущества, в размере ____________ рублей осуществляется Покупателем путем перечисления денежных средств на р/с, указанный в пункте 8 настоящего договора в течение 30 дней со дня подписания настоящего договора купли-продажи.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ВОЗНИКНОВЕНИЕ ПРАВА СОБСТВЕННОСТИ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 Право собственности на имущество переходит к Покупателю с момента государственной регистрации права собственности. Расходы по государственной регистрации несет Покупатель.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 Риск случайной гибели Имущества переходит к Покупателю с момента подписания Акта приема-передачи Имущества.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ПРАВА И ОБЯЗАННОСТИ СТОРОН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Продавец обязан: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передать Покупателю имущество по Акту приема-передачи, являющемуся неотъемлемой частью настоящего Договора в течение 3 (трех) рабочих дней с момента оплаты по настоящему Договору;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представить все необходимые документы для заключения настоящего Договора и нести ответственность за их достоверность;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получении сведений об изменении реквизитов, указанных в пункте 8 настоящего договора, письменно своевременно уведомить о таком изменении Покупателя.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Покупатель обязан: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оплатить имущество по цене, указанной в п.2.1 настоящего Договора. Покупатель считается выполнившим свои обязательства по оплате приобретаемого имущества с момента полной оплаты стоимости, указанной в п.2.1 настоящего договора Продавцу.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принять Имущество на условиях, предусмотренных настоящим Договором.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 В случае не поступления денежных средств в счет оплаты Имущества в сумме и в сроки, указанные в разделе 2.3 настоящего Договора, договор считается расторгнутым. В данном случае оформление Сторонами дополнительного соглашения о расторжении настоящего Договора не требуется.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ОТВЕТСТВЕННОСТЬ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За неисполнение или ненадлежащее исполнение настоящего договора, виновная сторона возмещает другой стороне убытки в размере прямого действительного ущерба.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Во всем, что не предусмотрено настоящим договором, стороны руководствуются действующим законодательством РФ.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СПОРЫ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Споры, вытекающие из настоящего договора, подлежат рассмотрению в Арбитражном суде Московской области, в порядке, предусмотренном действующим законодательством РФ.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ПРОЧИЕ УСЛОВИЯ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7.1. Имущество, являющееся предметом настоящего договора, до его подписания сторонами, осмотрено Покупателем и его качество удовлетворяет Покупателя. Передача Имущества и его принятие осуществляется путем подписания передаточного Акта.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7.2. При подписании настоящего Договора сторонам известны следующие положения действующего законодательства: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недействительность сделки с момента ее заключения, если сделка совершена лишь для вида, без намерения создать соответствующие ей правовые последствия, а также совершена с целью прикрыть другую сделку;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возможность расторжения настоящего Договора по иску заинтересованных лиц, чьи интересы нарушены заключением Договора;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возможность предъявления иска о признании Договора недействительным в случае совершения его под влиянием обмана, насилия, угроз, вследствие стечения тяжелых обстоятельств, в течение года со дня прекращения насилия, угроз, а также в случае получения стороной сведений об иных обстоятельствах;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порядок передачи недвижимости по подписанному сторонами передаточному Акту;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требования к документам, представляемым на государственную регистрацию прав на недвижимое имущество.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7.3. Настоящий Договор составлен в трех экземплярах, имеющих одинаковую юридическую силу из которых два – сторонам по договору, а один экземпляр передается в учреждение по регистрации прав на недвижимое имущество и сделок с ним.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7.4. Договор вступает в силу с момента его подписания и действует до полного исполнения сторонами своих обязательств.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7.5. К договору прилагается Акт приема-передачи Имущества.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7.6. Текст настоящего Договора прочитан и понятен.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РЕКВИЗИТЫ И ПОДПИСИ СТОРОН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05"/>
        <w:gridCol w:w="4965"/>
        <w:tblGridChange w:id="0">
          <w:tblGrid>
            <w:gridCol w:w="5205"/>
            <w:gridCol w:w="4965"/>
          </w:tblGrid>
        </w:tblGridChange>
      </w:tblGrid>
      <w:tr>
        <w:trPr>
          <w:cantSplit w:val="0"/>
          <w:trHeight w:val="4105.63476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Продавец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Конкурсный управляющий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АО «Компания «Ростопэнерго»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Шкарупин Александр Вячеславович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 344502900888, СНИЛС 193-383-47602,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Почтовый адрес: 400005, г. Волгоград, а/я 3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Реквизиты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Получатель: АО «Компания «Ростопэнерго» ИНН 7708117680, КПП 771501001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р/с 40702810211000020854, БИК 041806647, Волгоградское отделение №8621 ПАО Сбербанк, к/с 30101810100000000647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Конкурсный управляющий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____________________/ Шкарупин А.В.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Покупатель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567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453.5433070866142" w:top="425.1968503937008" w:left="1020.472440944882" w:right="453.543307086614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nsPlusNormal">
    <w:name w:val="ConsPlusNormal"/>
    <w:next w:val="Обычный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bidi="ru-RU" w:eastAsia="ru-RU" w:val="ru-RU"/>
    </w:rPr>
  </w:style>
  <w:style w:type="paragraph" w:styleId="ConsPlusNonformat">
    <w:name w:val="ConsPlusNonformat"/>
    <w:basedOn w:val="Обычный"/>
    <w:next w:val="ConsPlus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character" w:styleId="СтандартныйHTMLЗнак">
    <w:name w:val="Стандартный HTML Знак"/>
    <w:next w:val="СтандартныйHTMLЗнак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PlaceholderText">
    <w:name w:val="Placeholder Text"/>
    <w:next w:val="PlaceholderText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character" w:styleId="paragraph">
    <w:name w:val="paragraph"/>
    <w:next w:val="paragraph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rMFrIEF3xX48kQ6iYvygmOFD5A==">AMUW2mW9JWC+B7GEiUOZTl9RjJxQtMYWj3QgZIUIq5q+6LJhQf923jbN7EKPqYBWLjHVC7gtayRUorUzwPNsODQ4EA6UxmjypNuj9v6Y36p2l3hZYZUvUQga4NF8+WC9ssIkeu8+eFxX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2021-11-16T11:36:00Z</dcterms:created>
  <dc:creator>none</dc:creator>
</cp:coreProperties>
</file>