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О ЗАДАТКЕ 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Москва                                                                                                                         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  <w:u w:val="single"/>
        </w:rPr>
        <w:t>___</w:t>
      </w:r>
      <w:r>
        <w:rPr>
          <w:color w:val="000000"/>
          <w:sz w:val="22"/>
          <w:szCs w:val="22"/>
        </w:rPr>
        <w:t xml:space="preserve">» </w:t>
      </w:r>
      <w:r>
        <w:rPr>
          <w:color w:val="000000"/>
          <w:sz w:val="22"/>
          <w:szCs w:val="22"/>
          <w:u w:val="single"/>
        </w:rPr>
        <w:t>__________</w:t>
      </w:r>
      <w:r>
        <w:rPr>
          <w:color w:val="000000"/>
          <w:sz w:val="22"/>
          <w:szCs w:val="22"/>
        </w:rPr>
        <w:t xml:space="preserve"> 2022 г.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Организатор торгов по продаже имущества должника АО «Республиканская топливно-энергетическая компания»</w:t>
      </w:r>
      <w:r>
        <w:rPr>
          <w:color w:val="000000"/>
          <w:sz w:val="22"/>
          <w:szCs w:val="22"/>
        </w:rPr>
        <w:t xml:space="preserve"> (ОГРН 1027739127987, ИНН 7708117680, 127282, г. Москва, ул. </w:t>
      </w:r>
      <w:proofErr w:type="spellStart"/>
      <w:r>
        <w:rPr>
          <w:color w:val="000000"/>
          <w:sz w:val="22"/>
          <w:szCs w:val="22"/>
        </w:rPr>
        <w:t>Чермянская</w:t>
      </w:r>
      <w:proofErr w:type="spellEnd"/>
      <w:r>
        <w:rPr>
          <w:color w:val="000000"/>
          <w:sz w:val="22"/>
          <w:szCs w:val="22"/>
        </w:rPr>
        <w:t>, д.5, стр.1, эт.3, пом. 10), решение Арбитражного суда города Москвы по делу № А40</w:t>
      </w:r>
      <w:r>
        <w:rPr>
          <w:color w:val="000000"/>
          <w:sz w:val="22"/>
          <w:szCs w:val="22"/>
        </w:rPr>
        <w:t xml:space="preserve">-214925/2020 от 10.03.2021 г., конкурсный управляющий </w:t>
      </w:r>
      <w:proofErr w:type="spellStart"/>
      <w:r>
        <w:rPr>
          <w:color w:val="000000"/>
          <w:sz w:val="22"/>
          <w:szCs w:val="22"/>
        </w:rPr>
        <w:t>Шкарупин</w:t>
      </w:r>
      <w:proofErr w:type="spellEnd"/>
      <w:r>
        <w:rPr>
          <w:color w:val="000000"/>
          <w:sz w:val="22"/>
          <w:szCs w:val="22"/>
        </w:rPr>
        <w:t xml:space="preserve">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</w:t>
      </w:r>
      <w:r>
        <w:rPr>
          <w:color w:val="000000"/>
          <w:sz w:val="22"/>
          <w:szCs w:val="22"/>
        </w:rPr>
        <w:t xml:space="preserve">, д. 32, стр. 1) </w:t>
      </w:r>
      <w:r>
        <w:rPr>
          <w:b/>
          <w:color w:val="000000"/>
          <w:sz w:val="22"/>
          <w:szCs w:val="22"/>
        </w:rPr>
        <w:t>ООО «Глобус-Консалт»</w:t>
      </w:r>
      <w:r>
        <w:rPr>
          <w:color w:val="000000"/>
          <w:sz w:val="22"/>
          <w:szCs w:val="22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</w:t>
      </w:r>
      <w:r>
        <w:rPr>
          <w:sz w:val="22"/>
          <w:szCs w:val="22"/>
        </w:rPr>
        <w:t>+7(8442)684867</w:t>
      </w:r>
      <w:r>
        <w:rPr>
          <w:color w:val="000000"/>
          <w:sz w:val="22"/>
          <w:szCs w:val="22"/>
        </w:rPr>
        <w:t>, e-mail: globusconsult@yande</w:t>
      </w:r>
      <w:r>
        <w:rPr>
          <w:color w:val="000000"/>
          <w:sz w:val="22"/>
          <w:szCs w:val="22"/>
        </w:rPr>
        <w:t xml:space="preserve">x.ru, СРО ААУ «ЦФОП АПК» (ИНН 7707030411, ОГРН 1107799002057, 107031, г. Москва, ул. Б. Дмитровка, д. 32, стр. 1) в лице генерального директора Мордвинцевой Натальи Алексеевны, действующей на основании Устава, именуемый в дальнейшем «Организатор торгов» с </w:t>
      </w:r>
      <w:r>
        <w:rPr>
          <w:color w:val="000000"/>
          <w:sz w:val="22"/>
          <w:szCs w:val="22"/>
        </w:rPr>
        <w:t>одной стороны, и ____________, именуемый в дальнейшем «Заявитель», с другой стороны, заключили настоящий договор о нижеследующем: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 В соответствии с условиями настоящего Договора Заявитель для участия в торгах открытых по составу уча</w:t>
      </w:r>
      <w:r>
        <w:rPr>
          <w:color w:val="000000"/>
          <w:sz w:val="22"/>
          <w:szCs w:val="22"/>
        </w:rPr>
        <w:t xml:space="preserve">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>
        <w:rPr>
          <w:b/>
          <w:color w:val="000000"/>
          <w:sz w:val="22"/>
          <w:szCs w:val="22"/>
        </w:rPr>
        <w:t>10% от начальной цены лота</w:t>
      </w:r>
      <w:r>
        <w:rPr>
          <w:color w:val="000000"/>
          <w:sz w:val="22"/>
          <w:szCs w:val="22"/>
        </w:rPr>
        <w:t>, на расчетн</w:t>
      </w:r>
      <w:r>
        <w:rPr>
          <w:color w:val="000000"/>
          <w:sz w:val="22"/>
          <w:szCs w:val="22"/>
        </w:rPr>
        <w:t>ый счет, указанный в пункте 5 настоящего договора. Имущество к продаже, обремененного залогом ООО "Сбербанк Инвестиции", а также свободное от залога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(доля залогового имущества составляет 86,54 %, доля </w:t>
      </w:r>
      <w:proofErr w:type="spellStart"/>
      <w:r>
        <w:rPr>
          <w:color w:val="000000"/>
          <w:sz w:val="22"/>
          <w:szCs w:val="22"/>
        </w:rPr>
        <w:t>незалогового</w:t>
      </w:r>
      <w:proofErr w:type="spellEnd"/>
      <w:r>
        <w:rPr>
          <w:color w:val="000000"/>
          <w:sz w:val="22"/>
          <w:szCs w:val="22"/>
        </w:rPr>
        <w:t xml:space="preserve"> имущества составляет 13,46 %):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Лот №6:</w:t>
      </w:r>
      <w:r>
        <w:rPr>
          <w:color w:val="000000"/>
          <w:sz w:val="22"/>
          <w:szCs w:val="22"/>
        </w:rPr>
        <w:t xml:space="preserve"> Иму</w:t>
      </w:r>
      <w:r>
        <w:rPr>
          <w:color w:val="000000"/>
          <w:sz w:val="22"/>
          <w:szCs w:val="22"/>
        </w:rPr>
        <w:t xml:space="preserve">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 к настоящему договору. Начальная цена </w:t>
      </w:r>
      <w:r>
        <w:rPr>
          <w:sz w:val="22"/>
          <w:szCs w:val="22"/>
        </w:rPr>
        <w:t>41 592 089,70</w:t>
      </w:r>
      <w:r>
        <w:rPr>
          <w:color w:val="000000"/>
          <w:sz w:val="22"/>
          <w:szCs w:val="22"/>
        </w:rPr>
        <w:t xml:space="preserve"> (НДС не облагается).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Задаток вносится </w:t>
      </w:r>
      <w:r>
        <w:rPr>
          <w:color w:val="000000"/>
          <w:sz w:val="22"/>
          <w:szCs w:val="22"/>
        </w:rPr>
        <w:t>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Заявитель не вправе изменять условия настоящего договора.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</w:t>
      </w:r>
      <w:r>
        <w:rPr>
          <w:color w:val="000000"/>
          <w:sz w:val="22"/>
          <w:szCs w:val="22"/>
        </w:rPr>
        <w:t>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З</w:t>
      </w:r>
      <w:r>
        <w:rPr>
          <w:color w:val="000000"/>
          <w:sz w:val="22"/>
          <w:szCs w:val="22"/>
        </w:rPr>
        <w:t>адаток должен поступить не позднее даты составления протокола об определении участников 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</w:t>
      </w:r>
      <w:r>
        <w:rPr>
          <w:color w:val="000000"/>
          <w:sz w:val="22"/>
          <w:szCs w:val="22"/>
        </w:rPr>
        <w:t>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 Риски несвоевременного исполнения банками платежных документов и за</w:t>
      </w:r>
      <w:r>
        <w:rPr>
          <w:color w:val="000000"/>
          <w:sz w:val="22"/>
          <w:szCs w:val="22"/>
        </w:rPr>
        <w:t>числения денежных средств несет Заявитель.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</w:t>
      </w:r>
      <w:r>
        <w:rPr>
          <w:color w:val="000000"/>
          <w:sz w:val="22"/>
          <w:szCs w:val="22"/>
        </w:rPr>
        <w:t xml:space="preserve">одведения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 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2.5. Заявитель дает согласие на обработ</w:t>
      </w:r>
      <w:r>
        <w:rPr>
          <w:color w:val="000000"/>
          <w:sz w:val="22"/>
          <w:szCs w:val="22"/>
        </w:rPr>
        <w:t>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</w:t>
      </w:r>
      <w:r>
        <w:rPr>
          <w:color w:val="000000"/>
          <w:sz w:val="22"/>
          <w:szCs w:val="22"/>
        </w:rPr>
        <w:t xml:space="preserve">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</w:t>
      </w:r>
      <w:r>
        <w:rPr>
          <w:color w:val="000000"/>
          <w:sz w:val="22"/>
          <w:szCs w:val="22"/>
        </w:rPr>
        <w:t>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</w:t>
      </w:r>
      <w:r>
        <w:rPr>
          <w:color w:val="000000"/>
          <w:sz w:val="22"/>
          <w:szCs w:val="22"/>
        </w:rPr>
        <w:t xml:space="preserve"> И УДЕРЖАНИЯ ЗАДАТКА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</w:t>
      </w:r>
      <w:r>
        <w:rPr>
          <w:color w:val="000000"/>
          <w:sz w:val="22"/>
          <w:szCs w:val="22"/>
        </w:rPr>
        <w:t>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3.2. </w:t>
      </w:r>
      <w:r>
        <w:rPr>
          <w:color w:val="000000"/>
          <w:sz w:val="22"/>
          <w:szCs w:val="22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</w:t>
      </w:r>
      <w:r>
        <w:rPr>
          <w:color w:val="000000"/>
          <w:sz w:val="22"/>
          <w:szCs w:val="22"/>
        </w:rPr>
        <w:t>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</w:t>
      </w:r>
      <w:r>
        <w:rPr>
          <w:color w:val="000000"/>
          <w:sz w:val="22"/>
          <w:szCs w:val="22"/>
        </w:rPr>
        <w:t xml:space="preserve">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</w:t>
      </w:r>
      <w:r>
        <w:rPr>
          <w:color w:val="000000"/>
          <w:sz w:val="22"/>
          <w:szCs w:val="22"/>
        </w:rPr>
        <w:t>исключением победителя торгов.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</w:t>
      </w:r>
      <w:r>
        <w:rPr>
          <w:color w:val="000000"/>
          <w:sz w:val="22"/>
          <w:szCs w:val="22"/>
        </w:rPr>
        <w:t>одажи имущества.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</w:t>
      </w:r>
      <w:r>
        <w:rPr>
          <w:color w:val="000000"/>
          <w:sz w:val="22"/>
          <w:szCs w:val="22"/>
        </w:rPr>
        <w:t>вской области в соответствии с действующим законодательством Российской Федерации.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ООО «Глобус-Консалт»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ОГРН 1163443081526, ИНН 3444261786, КПП 344401001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юр. адрес: 400005, г. Волгоград, ул. 7-й Гвардейской, д. 2, оф. 214</w:t>
      </w:r>
    </w:p>
    <w:p w:rsidR="003864F1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почтовый адрес: 400005, г. Волгоград, а/я №59, </w:t>
      </w:r>
    </w:p>
    <w:p w:rsidR="004F01FF" w:rsidRPr="003864F1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>тел</w:t>
      </w:r>
      <w:r w:rsidRPr="003864F1">
        <w:rPr>
          <w:color w:val="000000"/>
          <w:sz w:val="22"/>
          <w:szCs w:val="22"/>
          <w:lang w:val="en-US"/>
        </w:rPr>
        <w:t xml:space="preserve">. </w:t>
      </w:r>
      <w:r w:rsidRPr="003864F1">
        <w:rPr>
          <w:sz w:val="22"/>
          <w:szCs w:val="22"/>
          <w:lang w:val="en-US"/>
        </w:rPr>
        <w:t>+7(8442)684867</w:t>
      </w:r>
      <w:r w:rsidRPr="003864F1">
        <w:rPr>
          <w:color w:val="000000"/>
          <w:sz w:val="22"/>
          <w:szCs w:val="22"/>
          <w:lang w:val="en-US"/>
        </w:rPr>
        <w:t xml:space="preserve">, e-mail: </w:t>
      </w:r>
      <w:hyperlink r:id="rId5">
        <w:r w:rsidRPr="003864F1">
          <w:rPr>
            <w:color w:val="0000FF"/>
            <w:sz w:val="22"/>
            <w:szCs w:val="22"/>
            <w:u w:val="single"/>
            <w:lang w:val="en-US"/>
          </w:rPr>
          <w:t>globusconsult@yandex.ru</w:t>
        </w:r>
      </w:hyperlink>
    </w:p>
    <w:p w:rsidR="004F01FF" w:rsidRPr="003864F1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lang w:val="en-US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Реквизиты:</w:t>
      </w:r>
    </w:p>
    <w:p w:rsidR="004F01FF" w:rsidRDefault="00971CBA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 xml:space="preserve">Получатель: ООО «Глобус-Консалт» (ИНН </w:t>
      </w:r>
      <w:r w:rsidRPr="003864F1">
        <w:rPr>
          <w:sz w:val="22"/>
          <w:szCs w:val="22"/>
        </w:rPr>
        <w:t>3444261786</w:t>
      </w:r>
      <w:r>
        <w:rPr>
          <w:sz w:val="22"/>
          <w:szCs w:val="22"/>
        </w:rPr>
        <w:t>)</w:t>
      </w:r>
    </w:p>
    <w:p w:rsidR="00971CBA" w:rsidRDefault="00971CBA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р/с 40702810400000011555, Банк:</w:t>
      </w:r>
      <w:r>
        <w:rPr>
          <w:sz w:val="22"/>
          <w:szCs w:val="22"/>
        </w:rPr>
        <w:t xml:space="preserve"> АО «</w:t>
      </w:r>
      <w:proofErr w:type="spellStart"/>
      <w:r>
        <w:rPr>
          <w:sz w:val="22"/>
          <w:szCs w:val="22"/>
        </w:rPr>
        <w:t>Москомбанк</w:t>
      </w:r>
      <w:proofErr w:type="spellEnd"/>
      <w:r>
        <w:rPr>
          <w:sz w:val="22"/>
          <w:szCs w:val="22"/>
        </w:rPr>
        <w:t xml:space="preserve">» г. Москва, БИК 044525476, </w:t>
      </w:r>
    </w:p>
    <w:p w:rsidR="004F01FF" w:rsidRDefault="00971CBA">
      <w:pPr>
        <w:ind w:left="0" w:hanging="2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к/с 30101810245250000476 в ГУ Банка России по ЦФО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>
        <w:rPr>
          <w:color w:val="000000"/>
          <w:sz w:val="22"/>
          <w:szCs w:val="22"/>
        </w:rPr>
        <w:t>Мордвинцева Н.А. 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rPr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rPr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jc w:val="right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Приложение №1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к Договору о задатке от _</w:t>
      </w:r>
      <w:proofErr w:type="gramStart"/>
      <w:r>
        <w:rPr>
          <w:b/>
          <w:color w:val="000000"/>
          <w:sz w:val="22"/>
          <w:szCs w:val="22"/>
        </w:rPr>
        <w:t>_._</w:t>
      </w:r>
      <w:proofErr w:type="gramEnd"/>
      <w:r>
        <w:rPr>
          <w:b/>
          <w:color w:val="000000"/>
          <w:sz w:val="22"/>
          <w:szCs w:val="22"/>
        </w:rPr>
        <w:t>_.2022г. согласно Положению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о порядке организации и проведения торгов по реализации заложенного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имущества и имущества, свободного от залога, принадлежащего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  АО «Республиканская топливно-энергетическая компания» 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righ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 09.12.2021г. по делу № А40-214925/2020 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jc w:val="right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center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Перечень имущества АО «Республиканская топливно-энергетическая компания» в составе лота №6, </w:t>
      </w:r>
      <w:r>
        <w:rPr>
          <w:color w:val="000000"/>
          <w:sz w:val="22"/>
          <w:szCs w:val="22"/>
        </w:rPr>
        <w:t>расположенного по адресу: Республика Мордовия, г. Саранск, ул. Титова, д. 10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jc w:val="right"/>
        <w:rPr>
          <w:color w:val="000000"/>
          <w:sz w:val="22"/>
          <w:szCs w:val="22"/>
        </w:rPr>
      </w:pPr>
    </w:p>
    <w:tbl>
      <w:tblPr>
        <w:tblStyle w:val="ab"/>
        <w:tblW w:w="1051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8"/>
        <w:gridCol w:w="4677"/>
        <w:gridCol w:w="1998"/>
        <w:gridCol w:w="1854"/>
      </w:tblGrid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Тип объекта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Кадастровый номер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Площадь, протяженность, количество (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.,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п.м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., ед.)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Подсобные помещения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13:23:0904243:784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394,8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пристрой к зданию цеха №3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656,7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ОПР и ДЦ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13:23:1004117:103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1703,6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станции очистки аргона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13:23:1004117:116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263,8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Пристрой к стекольному корпусу №1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13:23:1004117:118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очистных сооружений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13:23:1004117:23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578,9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Стекольный корпус №2 с </w:t>
            </w:r>
            <w:proofErr w:type="spellStart"/>
            <w:r>
              <w:rPr>
                <w:color w:val="000000"/>
                <w:sz w:val="22"/>
                <w:szCs w:val="22"/>
              </w:rPr>
              <w:t>пристроем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для варки силикатного клея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13089,4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кислот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13:23:1004117:26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1110,6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color w:val="000000"/>
                <w:sz w:val="22"/>
                <w:szCs w:val="22"/>
              </w:rPr>
              <w:t>усреднителя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очистных сооружений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горючих материалов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южной проходной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Южная проходная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 контролеров пропускного режима (северная проходная)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 материалов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 спирта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13:23:1004117:39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склада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13:23:1004117:40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депо с </w:t>
            </w:r>
            <w:proofErr w:type="spellStart"/>
            <w:r>
              <w:rPr>
                <w:color w:val="000000"/>
                <w:sz w:val="22"/>
                <w:szCs w:val="22"/>
              </w:rPr>
              <w:t>пристроем</w:t>
            </w:r>
            <w:proofErr w:type="spellEnd"/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13:23:1004117:41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223,1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контрольно-пропускного пункта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13:23:1004117:42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6,4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кузницы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341,5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Нежилое здание - складское помещение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13:23:1004117:49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24,8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утилизации кислоты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9,4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гараж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13:23:1004117:56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1352,1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Водородно-кислородная станция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color w:val="000000"/>
                <w:sz w:val="22"/>
                <w:szCs w:val="22"/>
              </w:rPr>
              <w:t>энергокорпуса</w:t>
            </w:r>
            <w:proofErr w:type="spellEnd"/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13:23:1004117:59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1472,6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Насосная станция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13:23:1004117:62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цеха №11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894,1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строительного цеха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13:23:1004117:66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843,9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бытовых помещений (1-й очереди)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13:23:1004117:67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2188,1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Стекольный корпус №1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13:23:1004117:70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6350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Компрессорная высокого давления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13:23:1004117:72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733,3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насосной и трансформаторной подстанции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кафе-столовой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1073,9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главного корпуса с галереями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13:23:1004117:77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15051,9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огнеупоров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13:23:1004117:80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корпуса инструментального производства и цеха №14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7283,8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кислородно-азотной станции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13:23:1004117:102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2442,7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камеры увлажнения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13:23:1004117:81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18,3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контрольно-пропускного пункта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9,5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 пункта газорегуляторного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13:23:1004117:84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арочного типа (ранее инертных материалов)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369,4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(Западнее Северных ворот)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извести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Склад пропана, карбида корпус 56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164,6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Трансформаторная подстанция №2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Канализация ливневая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13:23:1004117:52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476,01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Канализация наружная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13:23:000000:389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462,41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Сети </w:t>
            </w:r>
            <w:proofErr w:type="spellStart"/>
            <w:r>
              <w:rPr>
                <w:color w:val="000000"/>
                <w:sz w:val="22"/>
                <w:szCs w:val="22"/>
              </w:rPr>
              <w:t>пром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Противопож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Водопровода </w:t>
            </w:r>
            <w:proofErr w:type="spellStart"/>
            <w:r>
              <w:rPr>
                <w:color w:val="000000"/>
                <w:sz w:val="22"/>
                <w:szCs w:val="22"/>
              </w:rPr>
              <w:t>вп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№2 от П-2 до </w:t>
            </w:r>
            <w:proofErr w:type="spellStart"/>
            <w:r>
              <w:rPr>
                <w:color w:val="000000"/>
                <w:sz w:val="22"/>
                <w:szCs w:val="22"/>
              </w:rPr>
              <w:t>промплощ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3443,32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Навес для баллонов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13:23:0000000:388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77,1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Газгольдер водородный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13:23:1004117:29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железобетонный подземный 500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13:23:1004117:36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железобетонный подземный 500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13:23:1004117:37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Резервуар подземный 300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13:23:1004117:44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Сооружение - резервуар железобетонный подземный 800 </w:t>
            </w:r>
            <w:proofErr w:type="spellStart"/>
            <w:r>
              <w:rPr>
                <w:color w:val="000000"/>
                <w:sz w:val="22"/>
                <w:szCs w:val="22"/>
              </w:rPr>
              <w:t>куб.м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13:23:1004117:45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Дымовая труба стекольного корпуса №2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13:23:1004117:55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28,3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Градирня 3-секционное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13:23:1004117:93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56,3</w:t>
            </w:r>
          </w:p>
        </w:tc>
      </w:tr>
      <w:tr w:rsidR="004F01FF">
        <w:trPr>
          <w:jc w:val="center"/>
        </w:trPr>
        <w:tc>
          <w:tcPr>
            <w:tcW w:w="56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Сооружение</w:t>
            </w:r>
          </w:p>
        </w:tc>
        <w:tc>
          <w:tcPr>
            <w:tcW w:w="4677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Ограждение с воротами одностворчатыми, трехстворчатыми</w:t>
            </w:r>
          </w:p>
        </w:tc>
        <w:tc>
          <w:tcPr>
            <w:tcW w:w="1998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854" w:type="dxa"/>
            <w:vAlign w:val="center"/>
          </w:tcPr>
          <w:p w:rsidR="004F01FF" w:rsidRDefault="00971C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1 597,0</w:t>
            </w:r>
          </w:p>
        </w:tc>
      </w:tr>
    </w:tbl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433" w:hanging="2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 Мордвинцева Н.А./</w:t>
      </w: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4F01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Заявитель:</w:t>
      </w:r>
    </w:p>
    <w:p w:rsidR="004F01FF" w:rsidRDefault="00971C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sectPr w:rsidR="004F01FF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1FF"/>
    <w:rsid w:val="003864F1"/>
    <w:rsid w:val="004F01FF"/>
    <w:rsid w:val="0097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5C1D2-7336-4979-A6A8-85A15E50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lobusconsul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IhtIW7omeVjvCnUYOp8LLHeFNA==">AMUW2mXrFrz2/VMVD5dA0WYGHc6KGRKpnkKm6D5JtfP8OkMBrCyKQ85w1nKsYLvLWo/VYw6JcK3lwvhZnPaI0Tq6SzcPmhAVuxFtP20Go/ZJyOodGHOjIRU=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1819</Words>
  <Characters>10371</Characters>
  <Application>Microsoft Office Word</Application>
  <DocSecurity>0</DocSecurity>
  <Lines>86</Lines>
  <Paragraphs>24</Paragraphs>
  <ScaleCrop>false</ScaleCrop>
  <Company>HP</Company>
  <LinksUpToDate>false</LinksUpToDate>
  <CharactersWithSpaces>12166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3</cp:revision>
  <dcterms:created xsi:type="dcterms:W3CDTF">2022-01-27T16:43:00Z</dcterms:created>
  <dcterms:modified xsi:type="dcterms:W3CDTF">2022-04-03T17:07:00Z</dcterms:modified>
</cp:coreProperties>
</file>