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ДОГОВОР О ЗАДАТКЕ 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г. Астрахань                                                                                                                             «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 xml:space="preserve">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»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 xml:space="preserve">__________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2022 г.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Организатор торгов Конкурсный управляющий ООО «Энергосистема» (414042, г.Астрахань, ул.Мосина, д.1, ИНН 3018317501, ОГРН 1103023000190) Шкарупин Александр Вячеславович (400005, г. Волгоград, а/я 3, ИНН 344502900888, СНИЛС 193-383-476 02), член ААУ "ЦФОП АПК" (107031, г. Москва, ул. Б. Дмитровка, д.32, стр.1, ИНН 7707030411, ОГРН 1107799002057), действующий на основании Решения АС Астраханской области от 17.03.20210 по делу №А06-4952/2020, именуемый в дальнейшем «ПРОДАВЕЦ» с одной стороны, и ____________, именуемый в дальнейшем «Заявитель», с другой стороны, заключили настоящий договор о нижеследующем: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1.ПРЕДМЕТ ДОГОВОРА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1.1. В соответствии с условиями настоящего Договора Заявитель для участия в торгах открытых по составу участников и по форме подачи предложений о цене по продаже Имущества должника на электронной торговой площадке ЭТП ООО «Евразийская торговая площадка» по адресу в сети Интернет: http://eurtp.ru/, вносит задаток в размере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10% от начальной цены лота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на расчетный счет, указанный в пункте 5 настоящего договора. Имущество к продаже, являющегося предметом залога АО «МИнБанк», и не обремененного залогом третьих лиц: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Лот №1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Имущество, являющегося предметом залога: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Закрытое распределительное устройство, назначение: нежилое, общей площадью 96,1 кв.м., этажность: 1, кадастровый номер: 30:12:040176:732, расположенное по адресу: г. Астрахань, Трусовский район, ул. Мосина, д. 1а; Котельная, назначение: нежилое, площадь общая 898,8 кв.м, инв.номер: 12:401:002:000009050, литер: 100, этажность: 2, расположенная по адресу: г. Астрахань, ул. Мосина, la; кадастровый (или условный) номер:30:12:040:176:683; Проходная, назначение: нежилое, площадь общая 14,7 кв.м, литер: 101, этажность: 1, расположенная по адресу: г. Астрахань, ул. Мосина, la, кадастровый (или условный) номер: 30:12:040176:685; Склад химических реагентов, назначение: нежилое, общей площадью 15,4 кв.м., этажность: 1, кадастровый номер: 30:12:040176:733, расположенный по адресу: г. Астрахань, Трусовский район, ул. Мосина, д. 1а; Право аренды земельного участка, категория земель: земли населенных пунктов, площадь общая 5 578 кв.м, расположенного по адресу: г. Астрахань, ул. Мосина, la, кадастровый номер: 30:12:04 0176:246; Резервуар подземный под ДТ 120 м куб; Резервуар подземный под ДТ 120 м куб-2; Резервуар подземный под ДТ 120 м куб-3; Резервуар подземный 10 м куб; Котел водогрейный RIM MAX 8000-6; Котел водогрейный RIM MAX 8000-5; Котел водогрейный RIM MAX 8000-4; Котел водогрейный RIM MAX 8000-3;- Котел водогрейный RIM MAX 8000-2; Котел водогрейный RIM MAX 8000; Насосная установка ГРАНФЛОУ 300 мм; Насосная установка ГРАНФЛОУ 400 мм;- Резервуар стальной V-100 м3; Ограда металлическая (Котельная); Кабельные линии 6кВ п/с Лесная (ГРУ); Кабельные линии ТЭЦ п/с Лесная (ГРУ); ЛЭП 6 кВ от ГРУ теплоэлектроцентрали до РУ - 4 насосной станции; Распределит-й газопровод среднего давления диам. 426 мм.,протяженностью 1575 м; - Теплотрасса 6-ого микрорайона, инв. номер: 70; Дымовая труба 3 стволовая Н-28 м; Барабан-фильтр; Барабан-фильтр 1; Барабан-фильтр 2; Барабан-фильтр 3; Вакуумный насос ВВН-12; Водоприемник; Водоразборник; Задвижка d350 мм; Задвижка d600 мм; Задвижка d500 мм; Задвижка d500 мм 1; Задвижка d800 мм; Камера распред. насосной станции; Комплекс узла учета газа на базе SuperFilo-IIE; Кран балка; Кран мостовой; Насос СШ-200-500С; Насосная установка 20 НДС; Насосная установка 32-Д-19; Насосная установка с центроб. насосом 12 НДС; Насосная установка с центроб. насосом 12 НДС; Насосная установка с центробеж. насосом 14 Д-6М; Промышленный водопровод, d 800; Противопожарный водопровод, d400; Резервуар 1000м куб. ; Резервуар 1000куб.м.-1; Трубопровод хозпитьевой воды; Шкаф управления; Компрессор К-25М; Емкость V 350 м. куб; Емкость V-105 м. куб.; Фильтр осветлительный; Пункт распределительный РУСН (ХВО); Оборудование химводоочистки; Оборудование химводоочистки; Трубопровод технический новый; Газогенераторная установка - 1, назначение: нежилое, общей площадью 49 кв.м., кадастровый номер: 30:12:040176:731, расположенная по адресу: г.Астрахань, Трусовский район, ул. Мосина, д. 1а; Газогенераторная установка - 2, назначение: нежилое, общей площадью 49 кв.м., кадастровый номер: 30:12:040176:728, расположенная по адресу: г.Астрахань, Трусовский район, ул. Мосина, д. 1а; Газогенераторная установка - З, назначение: нежилое, общей площадью 49 кв.м., кадастровый номер: 30:12:040176:729, расположенная по адресу: г.Астрахань, Трусовский район, ул. Мосина, д. 1а; Газогенераторная установка - 4, назначение: нежилое, общей площадью 49 кв.м., кадастровый номер: 30:12:040176:730, расположенная по адресу: г. Астрахань, Трусовский район, ул. Мосина, д. 1а.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Имущество, свободное от залога: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Административное здание ТЭЦ заводоуправления, назначение нежилое, площадь общая 1358,80 кв.м, этажность 4, адрес: г. Астрахань, ул. Мосина, la, литер строения 51, кадастровый номер 30:12:040176:273. Вид права: общая долевая собственность: ½; Автодорога, площадь общая 5187 кв.м., кадастровый номер 30:12:040176:513, Литер: LXII, адрес: г. Астрахань, ул. Мосина, la; Бетонная площадка, назначение нежилое, площадь общая 3151,30 кв.м., Литер: LX, адрес: г. Астрахань, ул. Мосина, la, кадастровый номер 30:12:040176:510; Гараж на 16 грузовых мест, назначение нежилое, площадь общая 685,00 кв.м., литер 36, этажность 1, адрес: г. Астрахань, ул. Мосина, la , кадастровый номер 30:12:040176:584; Здание ГРП, назначение нежилое, площадь общая 11,7 кв.м., Литер:30, этажность 1, кадастровый номер 30:12:040176:294; Здание ТЭЦ, назначение нежилое, площадь общая 3731,6 кв.м., Литер:12, этажность 3, кадастровый номер 30:12:040176:604; Здание химводоочистки, назначение нежилое, площадь общая 1658,6 к.м. Литер:14, этажность 3, адрес: г. Астрахань, Трусовский район, ул. Мосина, la, кадастровый номер 30:12:040176:580; Склад транспортного хозяйства, назначение нежилое, площадь общая 593,30 кв.м., Литер: 38, этажность:1, адрес: г. Астрахань, Трусовский район, ул. Мосина, la , кадастровый номер 30:12:040176:560; Земельный участок, категория земель: земли населенных пунктов – для эксплуатации производственной базы, площадь: 23902,00 кв.м., адрес: г. Астрахань, Трусовский район, ул. Мосина, la, кадастровый номер:30:12:040176:250. Вид права: общая долевая собственность: 9616/23902; Земельный участок, категория земель: земли населенных пунктов – для эксплуатации производственной базы, площадь: 1573 кв.м., адрес: г. Астрахань, Трусовский район, ул. Мосина, la, кадастровый номер:30:12:040176:0113; Земельный участок, категория земель: земли населенных пунктов – для эксплуатации производственной базы, площадь: 518 кв.м., адрес: г. Астрахань, Трусовский район, ул. Мосина, la, кадастровый номер:30:12:040176:0118; Земельный участок, категория земель: земли населенных пунктов – для эксплуатации производственной базы, площадь: 78 кв.м., адрес: г. Астрахань, Трусовский район, ул. Мосина, la, кадастровый номер:30:12:040176:0110; Земельный участок, категория земель: земли населенных пунктов – для эксплуатации производственной базы, площадь: 8227кв.м., адрес: г. Астрахань, Трусовский район, ул. Мосина, la, кадастровый номер:30:12:040176:0127; Аппарат теплообменный разборный S62; Насос Wilo NL 100/250-75-2-12; Насос Wilo NL 100/250-75-2-12-1; Насос Wilo NL 100/250-75-2-12-2; Подогреватель водяной 14-ПВ1-273х4-Г (Л0,8)-1,0-20,56-Т; Выключатель ПРОТОН 25В1600А; Выключатель ПРОТОН 25В2500А; Компрессор (инв.№ 000000392); Насосная станция 1,2 подъема, назначение нежилое, площадь общая 822,6 кв.м., литер:88, этажность 1, адрес: г. Астрахань, Трусовский район, ул. Мосина, la, кадастровый номер:30:12:040176:2308; Насосная установка 32-Д-19; Котел VITOMAX200HSM7SA-115; Котел VITOMAX200H№M74А-004; Агрегат Х 80-65-160 К-С-У2 эл.дв 15кВт/3000о/мин ОПИ в комплексе с КОФ. Начальная цен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а </w:t>
      </w:r>
      <w:r w:rsidDel="00000000" w:rsidR="00000000" w:rsidRPr="00000000">
        <w:rPr>
          <w:sz w:val="22"/>
          <w:szCs w:val="22"/>
          <w:highlight w:val="white"/>
          <w:rtl w:val="0"/>
        </w:rPr>
        <w:t xml:space="preserve">131 040 000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,00 руб. (НДС не облагается).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1.2. Задаток вносится Заявителем в счет обеспечения исполнения обязательств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по заключению договора купли-продажи имущества, его оплаты и в счет причитающихся с Заявителя платежей по договору купли-продажи в случае признания Заявителя победителем торгов.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 ПОРЯДОК ВНЕСЕНИЯ ЗАДАТКА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2.1. Задаток должен поступить не позднее даты составления протокола об определении участников торгов.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2.2. В случае не поступления суммы задатка в установленный срок,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является выписка с р/с организатора торгов, указанного в п. 5 настоящего Договора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1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 ПОРЯДОК ВОЗВРАТА И УДЕРЖАНИЯ ЗАДАТКА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3.1. Задаток возвращается в случаях и в сроки, установленные п.п. 3.2 настоящего Договора, путем перечисления суммы внесенного задатка на указанный в договоре счет Заявителя.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 случае изменения своих банковских реквизитов, Заявитель обязан незамедлительно информировать Организатора торгов обо всех изменениях.  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об изменении своих банковских реквизитов.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3.2.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3.3. В случае отказа или уклонения победителя торгов от подписания договора купли-продажи в установленный срок, внесенный задаток ему не возвращается и конкурсный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3.4. Внесенный Заявителем задаток засчитывается в счет оплаты приобретаемого на торгах Имущества при подписании в установленном порядке протокола о результатах торгов, при заключении в установленном порядке договора купли-продажи имущества.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 СРОК ДЕЙСТВИЯ НАСТОЯЩЕГО ДОГОВОРА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4.1. Настоящий Договор вступает в силу с момента его подписания Сторонами и прекращает свое действие после исполнения Сторонами всех обязательств.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4.2. Всевозможные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Арбитражного суда Московской области в соответствии с действующим законодательством Российской Федерации.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4.3. Настоящий Договор составлен в двух экземплярах, имеющих одинаковую юридическую силу, по одному для каждой из Сторон.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5. МЕСТО НАХОЖДЕНИЯ И БАНКОВСКИЕ РЕКВИЗИТЫ СТОРОН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Продавец: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Конкурсный управляющий Шкарупин Александр Вячеславович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ИНН 344502900888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СНИЛС 193-383-476 02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400005, г. Волгоград, а/я 3, тел. 89880019613, эл.почта: aleksandr-7-7@rambler.ru.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Реквизиты: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Счет № 40702810511000008330 в Волгоградском отделении №8621 ПАО Сбербанк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БИК банка 041806647, кор.сч. 30101810100000000647,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Получатель: ООО «Энергосистема» (ИНН 3018317501).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Конкурсный управляющий ____________________ /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Шкарупин А.В. 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Заявитель: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__________________________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__________________________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Реквизиты для возврата задатка: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______________________/_______________</w:t>
      </w:r>
    </w:p>
    <w:sectPr>
      <w:pgSz w:h="16838" w:w="11906" w:orient="portrait"/>
      <w:pgMar w:bottom="709" w:top="719" w:left="851" w:right="567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Обычный">
    <w:name w:val="Обычный"/>
    <w:next w:val="Обычный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Основнойшрифтабзаца">
    <w:name w:val="Основной шрифт абзаца"/>
    <w:next w:val="Основнойшрифтабзаца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Обычнаятаблица">
    <w:name w:val="Обычная таблица"/>
    <w:next w:val="Обычнаятаблица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Нетсписка">
    <w:name w:val="Нет списка"/>
    <w:next w:val="Нетсписка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СтандартныйHTML">
    <w:name w:val="Стандартный HTML"/>
    <w:basedOn w:val="Обычный"/>
    <w:next w:val="СтандартныйHTM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hAnsi="Courier New"/>
      <w:w w:val="100"/>
      <w:position w:val="-1"/>
      <w:sz w:val="20"/>
      <w:szCs w:val="20"/>
      <w:effect w:val="none"/>
      <w:vertAlign w:val="baseline"/>
      <w:cs w:val="0"/>
      <w:em w:val="none"/>
      <w:lang w:bidi="ar-SA" w:eastAsia="und" w:val="und"/>
    </w:rPr>
  </w:style>
  <w:style w:type="character" w:styleId="СтандартныйHTMLЗнак">
    <w:name w:val="Стандартный HTML Знак"/>
    <w:next w:val="СтандартныйHTMLЗнак"/>
    <w:autoRedefine w:val="0"/>
    <w:hidden w:val="0"/>
    <w:qFormat w:val="0"/>
    <w:rPr>
      <w:rFonts w:ascii="Courier New" w:cs="Times New Roman" w:hAnsi="Courier New"/>
      <w:w w:val="100"/>
      <w:position w:val="-1"/>
      <w:effect w:val="none"/>
      <w:vertAlign w:val="baseline"/>
      <w:cs w:val="0"/>
      <w:em w:val="none"/>
      <w:lang/>
    </w:rPr>
  </w:style>
  <w:style w:type="paragraph" w:styleId="Текствыноски">
    <w:name w:val="Текст выноски"/>
    <w:basedOn w:val="Обычный"/>
    <w:next w:val="Текствыноски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"/>
      <w:szCs w:val="20"/>
      <w:effect w:val="none"/>
      <w:vertAlign w:val="baseline"/>
      <w:cs w:val="0"/>
      <w:em w:val="none"/>
      <w:lang w:bidi="ar-SA" w:eastAsia="und" w:val="und"/>
    </w:rPr>
  </w:style>
  <w:style w:type="character" w:styleId="ТекствыноскиЗнак">
    <w:name w:val="Текст выноски Знак"/>
    <w:next w:val="ТекствыноскиЗнак"/>
    <w:autoRedefine w:val="0"/>
    <w:hidden w:val="0"/>
    <w:qFormat w:val="0"/>
    <w:rPr>
      <w:w w:val="100"/>
      <w:position w:val="-1"/>
      <w:sz w:val="2"/>
      <w:effect w:val="none"/>
      <w:vertAlign w:val="baseline"/>
      <w:cs w:val="0"/>
      <w:em w:val="none"/>
      <w:lang/>
    </w:rPr>
  </w:style>
  <w:style w:type="paragraph" w:styleId="BodyTextIndent21">
    <w:name w:val="Body Text Indent 21"/>
    <w:basedOn w:val="Обычный"/>
    <w:next w:val="BodyTextIndent21"/>
    <w:autoRedefine w:val="0"/>
    <w:hidden w:val="0"/>
    <w:qFormat w:val="0"/>
    <w:pPr>
      <w:suppressAutoHyphens w:val="1"/>
      <w:spacing w:line="228" w:lineRule="auto"/>
      <w:ind w:leftChars="-1" w:rightChars="0" w:firstLine="708" w:firstLineChars="-1"/>
      <w:jc w:val="both"/>
      <w:textDirection w:val="btLr"/>
      <w:textAlignment w:val="top"/>
      <w:outlineLvl w:val="0"/>
    </w:pPr>
    <w:rPr>
      <w:b w:val="1"/>
      <w:i w:val="1"/>
      <w:w w:val="100"/>
      <w:position w:val="-1"/>
      <w:sz w:val="24"/>
      <w:szCs w:val="20"/>
      <w:effect w:val="none"/>
      <w:vertAlign w:val="baseline"/>
      <w:cs w:val="0"/>
      <w:em w:val="none"/>
      <w:lang w:bidi="ar-SA" w:eastAsia="ru-RU" w:val="ru-RU"/>
    </w:rPr>
  </w:style>
  <w:style w:type="character" w:styleId="Гиперссылка">
    <w:name w:val="Гиперссылка"/>
    <w:next w:val="Гиперссылка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Абзацсписка">
    <w:name w:val="Абзац списка"/>
    <w:basedOn w:val="Обычный"/>
    <w:next w:val="Абзацсписка"/>
    <w:autoRedefine w:val="0"/>
    <w:hidden w:val="0"/>
    <w:qFormat w:val="0"/>
    <w:pPr>
      <w:suppressAutoHyphens w:val="1"/>
      <w:spacing w:line="1" w:lineRule="atLeast"/>
      <w:ind w:left="720" w:leftChars="-1" w:rightChars="0" w:firstLineChars="-1"/>
      <w:contextualSpacing w:val="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paragraph" w:styleId="Безинтервала">
    <w:name w:val="Без интервала"/>
    <w:next w:val="Безинтервала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Замещающийтекст1">
    <w:name w:val="Замещающий текст1"/>
    <w:next w:val="Замещающийтекст1"/>
    <w:autoRedefine w:val="0"/>
    <w:hidden w:val="0"/>
    <w:qFormat w:val="0"/>
    <w:rPr>
      <w:color w:val="808080"/>
      <w:w w:val="100"/>
      <w:position w:val="-1"/>
      <w:effect w:val="none"/>
      <w:vertAlign w:val="baseline"/>
      <w:cs w:val="0"/>
      <w:em w:val="none"/>
      <w:lang/>
    </w:rPr>
  </w:style>
  <w:style w:type="paragraph" w:styleId="Default">
    <w:name w:val="Default"/>
    <w:next w:val="Default"/>
    <w:autoRedefine w:val="0"/>
    <w:hidden w:val="0"/>
    <w:qFormat w:val="0"/>
    <w:pPr>
      <w:suppressAutoHyphens w:val="1"/>
      <w:autoSpaceDE w:val="0"/>
      <w:autoSpaceDN w:val="0"/>
      <w:adjustRightInd w:val="0"/>
      <w:spacing w:line="1" w:lineRule="atLeast"/>
      <w:ind w:leftChars="-1" w:rightChars="0" w:firstLineChars="-1"/>
      <w:textDirection w:val="btLr"/>
      <w:textAlignment w:val="top"/>
      <w:outlineLvl w:val="0"/>
    </w:pPr>
    <w:rPr>
      <w:color w:val="000000"/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Основнойтекст1">
    <w:name w:val="Основной текст1"/>
    <w:next w:val="Основнойтекст1"/>
    <w:autoRedefine w:val="0"/>
    <w:hidden w:val="0"/>
    <w:qFormat w:val="0"/>
    <w:rPr>
      <w:rFonts w:ascii="Times New Roman" w:hAnsi="Times New Roman"/>
      <w:color w:val="000000"/>
      <w:spacing w:val="0"/>
      <w:w w:val="100"/>
      <w:position w:val="0"/>
      <w:sz w:val="20"/>
      <w:u w:val="none"/>
      <w:effect w:val="none"/>
      <w:vertAlign w:val="baseline"/>
      <w:cs w:val="0"/>
      <w:em w:val="none"/>
      <w:lang w:val="ru-RU"/>
    </w:rPr>
  </w:style>
  <w:style w:type="character" w:styleId="highlight5">
    <w:name w:val="highlight5"/>
    <w:next w:val="highlight5"/>
    <w:autoRedefine w:val="0"/>
    <w:hidden w:val="0"/>
    <w:qFormat w:val="0"/>
    <w:rPr>
      <w:rFonts w:ascii="Times New Roman" w:hAnsi="Times New Roman"/>
      <w:color w:val="0000ff"/>
      <w:w w:val="100"/>
      <w:position w:val="-1"/>
      <w:effect w:val="none"/>
      <w:vertAlign w:val="baseline"/>
      <w:cs w:val="0"/>
      <w:em w:val="none"/>
      <w:lang/>
    </w:rPr>
  </w:style>
  <w:style w:type="character" w:styleId="Основнойтекст+9pt">
    <w:name w:val="Основной текст + 9 pt"/>
    <w:next w:val="Основнойтекст+9pt"/>
    <w:autoRedefine w:val="0"/>
    <w:hidden w:val="0"/>
    <w:qFormat w:val="0"/>
    <w:rPr>
      <w:rFonts w:ascii="Times New Roman" w:hAnsi="Times New Roman"/>
      <w:color w:val="000000"/>
      <w:spacing w:val="0"/>
      <w:w w:val="100"/>
      <w:position w:val="0"/>
      <w:sz w:val="18"/>
      <w:u w:val="none"/>
      <w:effect w:val="none"/>
      <w:vertAlign w:val="baseline"/>
      <w:cs w:val="0"/>
      <w:em w:val="none"/>
      <w:lang w:val="ru-RU"/>
    </w:rPr>
  </w:style>
  <w:style w:type="character" w:styleId="Основнойтекст+6pt">
    <w:name w:val="Основной текст + 6 pt"/>
    <w:next w:val="Основнойтекст+6pt"/>
    <w:autoRedefine w:val="0"/>
    <w:hidden w:val="0"/>
    <w:qFormat w:val="0"/>
    <w:rPr>
      <w:rFonts w:ascii="Times New Roman" w:hAnsi="Times New Roman"/>
      <w:color w:val="000000"/>
      <w:spacing w:val="0"/>
      <w:w w:val="100"/>
      <w:position w:val="0"/>
      <w:sz w:val="12"/>
      <w:u w:val="none"/>
      <w:effect w:val="none"/>
      <w:vertAlign w:val="baseline"/>
      <w:cs w:val="0"/>
      <w:em w:val="none"/>
      <w:lang w:val="ru-RU"/>
    </w:rPr>
  </w:style>
  <w:style w:type="paragraph" w:styleId="Обычный(веб)">
    <w:name w:val="Обычный (веб)"/>
    <w:basedOn w:val="Обычный"/>
    <w:next w:val="Обычный(веб)"/>
    <w:autoRedefine w:val="0"/>
    <w:hidden w:val="0"/>
    <w:qFormat w:val="1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4m4QstgjLvOUA61kbGzxzONEfbQ==">AMUW2mXj9RVV+NPH/+fpf+dMSP12UmwsTRxJjxLEk2YyDSjQ/lERfEivUdJO73lHp9PZutWbKMIFiGrgy/n2qXIRRJ5Gq7wZiCbFwdjGe2lgUSoWV2WlSn0=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2021-02-13T11:03:00Z</dcterms:created>
  <dc:creator>none</dc:creator>
</cp:coreProperties>
</file>