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5DA2" w14:textId="282C2A2F" w:rsidR="00EB4646" w:rsidRPr="008C5E5B" w:rsidRDefault="00EB4646" w:rsidP="00EB4646">
      <w:pPr>
        <w:jc w:val="center"/>
        <w:rPr>
          <w:rFonts w:ascii="Calibri" w:hAnsi="Calibri"/>
          <w:b/>
        </w:rPr>
      </w:pPr>
      <w:r w:rsidRPr="008C5E5B">
        <w:rPr>
          <w:rFonts w:ascii="Calibri" w:hAnsi="Calibri"/>
          <w:b/>
        </w:rPr>
        <w:t xml:space="preserve">Протокол о результатах проведения открытых торгов по </w:t>
      </w:r>
      <w:r w:rsidR="008867BD" w:rsidRPr="008C5E5B">
        <w:rPr>
          <w:rFonts w:ascii="Calibri" w:hAnsi="Calibri"/>
          <w:b/>
        </w:rPr>
        <w:t>аукциону</w:t>
      </w:r>
      <w:r w:rsidRPr="008C5E5B">
        <w:rPr>
          <w:rFonts w:ascii="Calibri" w:hAnsi="Calibri"/>
          <w:b/>
        </w:rPr>
        <w:t xml:space="preserve"> №</w:t>
      </w:r>
      <w:r w:rsidR="0054224C" w:rsidRPr="008C5E5B">
        <w:rPr>
          <w:rFonts w:ascii="Calibri" w:hAnsi="Calibri"/>
          <w:b/>
        </w:rPr>
        <w:t xml:space="preserve"> </w:t>
      </w:r>
      <w:bookmarkStart w:id="0" w:name="НомерАукцион"/>
      <w:bookmarkEnd w:id="0"/>
      <w:r w:rsidR="0023505A" w:rsidRPr="008C5E5B">
        <w:rPr>
          <w:rFonts w:ascii="Calibri" w:hAnsi="Calibri"/>
          <w:b/>
        </w:rPr>
        <w:t>АО0002</w:t>
      </w:r>
      <w:r w:rsidR="00A135B0" w:rsidRPr="008C5E5B">
        <w:rPr>
          <w:rFonts w:ascii="Calibri" w:hAnsi="Calibri"/>
          <w:b/>
        </w:rPr>
        <w:t>903</w:t>
      </w:r>
      <w:r w:rsidRPr="008C5E5B">
        <w:rPr>
          <w:rFonts w:ascii="Calibri" w:hAnsi="Calibri"/>
          <w:b/>
        </w:rPr>
        <w:t>.</w:t>
      </w:r>
    </w:p>
    <w:p w14:paraId="2FE23724" w14:textId="77777777" w:rsidR="008C5E5B" w:rsidRPr="008C5E5B" w:rsidRDefault="008C5E5B" w:rsidP="00EB4646">
      <w:pPr>
        <w:jc w:val="center"/>
        <w:rPr>
          <w:rFonts w:ascii="Calibri" w:hAnsi="Calibri"/>
          <w:b/>
        </w:rPr>
      </w:pPr>
    </w:p>
    <w:p w14:paraId="5145E079" w14:textId="0A82D36A" w:rsidR="009B22E7" w:rsidRPr="008C5E5B" w:rsidRDefault="00A135B0" w:rsidP="009B22E7">
      <w:pPr>
        <w:rPr>
          <w:rFonts w:ascii="Calibri" w:hAnsi="Calibri"/>
          <w:b/>
        </w:rPr>
      </w:pPr>
      <w:bookmarkStart w:id="1" w:name="Текущая_дата"/>
      <w:bookmarkEnd w:id="1"/>
      <w:r w:rsidRPr="008C5E5B">
        <w:rPr>
          <w:rFonts w:ascii="Calibri" w:hAnsi="Calibri"/>
          <w:b/>
        </w:rPr>
        <w:t>04</w:t>
      </w:r>
      <w:r w:rsidR="0023505A" w:rsidRPr="008C5E5B">
        <w:rPr>
          <w:rFonts w:ascii="Calibri" w:hAnsi="Calibri"/>
          <w:b/>
        </w:rPr>
        <w:t>.0</w:t>
      </w:r>
      <w:r w:rsidRPr="008C5E5B">
        <w:rPr>
          <w:rFonts w:ascii="Calibri" w:hAnsi="Calibri"/>
          <w:b/>
        </w:rPr>
        <w:t>3</w:t>
      </w:r>
      <w:r w:rsidR="0023505A" w:rsidRPr="008C5E5B">
        <w:rPr>
          <w:rFonts w:ascii="Calibri" w:hAnsi="Calibri"/>
          <w:b/>
        </w:rPr>
        <w:t>.202</w:t>
      </w:r>
      <w:r w:rsidRPr="008C5E5B">
        <w:rPr>
          <w:rFonts w:ascii="Calibri" w:hAnsi="Calibri"/>
          <w:b/>
        </w:rPr>
        <w:t>2</w:t>
      </w:r>
    </w:p>
    <w:p w14:paraId="146A1AD3" w14:textId="77777777" w:rsidR="008C5E5B" w:rsidRPr="008C5E5B" w:rsidRDefault="008C5E5B" w:rsidP="009B22E7">
      <w:pPr>
        <w:rPr>
          <w:rFonts w:ascii="Calibri" w:hAnsi="Calibri"/>
          <w:b/>
        </w:rPr>
      </w:pPr>
    </w:p>
    <w:p w14:paraId="00C16CE2" w14:textId="45D42944" w:rsidR="00EB4646" w:rsidRPr="008C5E5B" w:rsidRDefault="00EB4646" w:rsidP="00EB4646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Информация о/об</w:t>
      </w:r>
      <w:r w:rsidR="008749DF" w:rsidRPr="008C5E5B">
        <w:rPr>
          <w:rFonts w:ascii="Calibri" w:hAnsi="Calibri"/>
          <w:b/>
          <w:sz w:val="24"/>
          <w:szCs w:val="24"/>
        </w:rPr>
        <w:t xml:space="preserve"> </w:t>
      </w:r>
      <w:bookmarkStart w:id="2" w:name="ВидАукцион_ПП"/>
      <w:bookmarkEnd w:id="2"/>
      <w:r w:rsidR="0023505A" w:rsidRPr="008C5E5B">
        <w:rPr>
          <w:rFonts w:ascii="Calibri" w:hAnsi="Calibri"/>
          <w:b/>
          <w:sz w:val="24"/>
          <w:szCs w:val="24"/>
        </w:rPr>
        <w:t>открытом аукционе</w:t>
      </w:r>
      <w:r w:rsidR="002302D6" w:rsidRPr="008C5E5B">
        <w:rPr>
          <w:rFonts w:ascii="Calibri" w:hAnsi="Calibri"/>
          <w:b/>
          <w:sz w:val="24"/>
          <w:szCs w:val="24"/>
        </w:rPr>
        <w:t xml:space="preserve"> </w:t>
      </w:r>
      <w:r w:rsidRPr="008C5E5B">
        <w:rPr>
          <w:rFonts w:ascii="Calibri" w:hAnsi="Calibri"/>
          <w:b/>
          <w:sz w:val="24"/>
          <w:szCs w:val="24"/>
        </w:rPr>
        <w:t xml:space="preserve"> №</w:t>
      </w:r>
      <w:r w:rsidR="0054224C" w:rsidRPr="008C5E5B">
        <w:rPr>
          <w:rFonts w:ascii="Calibri" w:hAnsi="Calibri"/>
          <w:b/>
          <w:sz w:val="24"/>
          <w:szCs w:val="24"/>
        </w:rPr>
        <w:t xml:space="preserve"> </w:t>
      </w:r>
      <w:bookmarkStart w:id="3" w:name="НомерАукцион_1"/>
      <w:bookmarkEnd w:id="3"/>
      <w:r w:rsidR="0023505A" w:rsidRPr="008C5E5B">
        <w:rPr>
          <w:rFonts w:ascii="Calibri" w:hAnsi="Calibri"/>
          <w:b/>
          <w:sz w:val="24"/>
          <w:szCs w:val="24"/>
        </w:rPr>
        <w:t>АО0002</w:t>
      </w:r>
      <w:r w:rsidR="00A135B0" w:rsidRPr="008C5E5B">
        <w:rPr>
          <w:rFonts w:ascii="Calibri" w:hAnsi="Calibri"/>
          <w:b/>
          <w:sz w:val="24"/>
          <w:szCs w:val="24"/>
        </w:rPr>
        <w:t>903</w:t>
      </w:r>
      <w:r w:rsidRPr="008C5E5B">
        <w:rPr>
          <w:rFonts w:ascii="Calibri" w:hAnsi="Calibri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8C5E5B" w14:paraId="12C6E052" w14:textId="77777777" w:rsidTr="000E7D9B">
        <w:tc>
          <w:tcPr>
            <w:tcW w:w="2376" w:type="dxa"/>
          </w:tcPr>
          <w:p w14:paraId="177AD54C" w14:textId="77777777" w:rsidR="00EB4646" w:rsidRPr="008C5E5B" w:rsidRDefault="00EB4646" w:rsidP="000E7D9B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8C5E5B">
              <w:rPr>
                <w:rFonts w:ascii="Calibri" w:hAnsi="Calibri"/>
                <w:b/>
              </w:rPr>
              <w:t>Поля</w:t>
            </w:r>
          </w:p>
        </w:tc>
        <w:tc>
          <w:tcPr>
            <w:tcW w:w="7195" w:type="dxa"/>
          </w:tcPr>
          <w:p w14:paraId="5E558B1E" w14:textId="77777777" w:rsidR="00EB4646" w:rsidRPr="008C5E5B" w:rsidRDefault="00EB4646" w:rsidP="000E7D9B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8C5E5B">
              <w:rPr>
                <w:rFonts w:ascii="Calibri" w:hAnsi="Calibri"/>
                <w:b/>
              </w:rPr>
              <w:t>Вставка</w:t>
            </w:r>
          </w:p>
        </w:tc>
      </w:tr>
      <w:tr w:rsidR="00EB4646" w:rsidRPr="008C5E5B" w14:paraId="3BE0C4A3" w14:textId="77777777" w:rsidTr="000E7D9B">
        <w:tc>
          <w:tcPr>
            <w:tcW w:w="2376" w:type="dxa"/>
          </w:tcPr>
          <w:p w14:paraId="7298607C" w14:textId="77777777" w:rsidR="00EB4646" w:rsidRPr="008C5E5B" w:rsidRDefault="00EB4646" w:rsidP="000E7D9B">
            <w:pPr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14:paraId="5ABA65D0" w14:textId="77777777" w:rsidR="00EB4646" w:rsidRPr="008C5E5B" w:rsidRDefault="0023505A" w:rsidP="000E7D9B">
            <w:pPr>
              <w:contextualSpacing/>
              <w:rPr>
                <w:rFonts w:ascii="Calibri" w:hAnsi="Calibri"/>
              </w:rPr>
            </w:pPr>
            <w:bookmarkStart w:id="4" w:name="ФормаПредставление"/>
            <w:bookmarkEnd w:id="4"/>
            <w:r w:rsidRPr="008C5E5B">
              <w:rPr>
                <w:rFonts w:ascii="Calibri" w:hAnsi="Calibri"/>
              </w:rPr>
              <w:t>Открытая</w:t>
            </w:r>
          </w:p>
        </w:tc>
      </w:tr>
      <w:tr w:rsidR="00EB4646" w:rsidRPr="008C5E5B" w14:paraId="2D99CA24" w14:textId="77777777" w:rsidTr="000E7D9B">
        <w:tc>
          <w:tcPr>
            <w:tcW w:w="2376" w:type="dxa"/>
          </w:tcPr>
          <w:p w14:paraId="38E48685" w14:textId="77777777" w:rsidR="00EB4646" w:rsidRPr="008C5E5B" w:rsidRDefault="00EB4646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Наименование</w:t>
            </w:r>
          </w:p>
        </w:tc>
        <w:tc>
          <w:tcPr>
            <w:tcW w:w="7195" w:type="dxa"/>
          </w:tcPr>
          <w:p w14:paraId="320965F9" w14:textId="2F220EE1" w:rsidR="00EB4646" w:rsidRPr="008C5E5B" w:rsidRDefault="00EB4646" w:rsidP="002302D6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«</w:t>
            </w:r>
            <w:r w:rsidR="00A135B0" w:rsidRPr="008C5E5B">
              <w:rPr>
                <w:rFonts w:ascii="Calibri" w:hAnsi="Calibri" w:cs="Segoe UI"/>
                <w:color w:val="212529"/>
              </w:rPr>
              <w:t>Открытые торги в форме аукциона с открытой формой подачи предложений о цене имущества, по реализации имущества ООО «Стройград»</w:t>
            </w:r>
          </w:p>
        </w:tc>
      </w:tr>
      <w:tr w:rsidR="00EB4646" w:rsidRPr="008C5E5B" w14:paraId="49E225A7" w14:textId="77777777" w:rsidTr="000E7D9B">
        <w:tc>
          <w:tcPr>
            <w:tcW w:w="2376" w:type="dxa"/>
          </w:tcPr>
          <w:p w14:paraId="7FEC81E5" w14:textId="77777777" w:rsidR="00EB4646" w:rsidRPr="008C5E5B" w:rsidRDefault="00EB4646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Дополнительные сведения</w:t>
            </w:r>
          </w:p>
        </w:tc>
        <w:tc>
          <w:tcPr>
            <w:tcW w:w="7195" w:type="dxa"/>
          </w:tcPr>
          <w:p w14:paraId="2F401E96" w14:textId="530D3B77" w:rsidR="00EB4646" w:rsidRPr="008C5E5B" w:rsidRDefault="00A135B0" w:rsidP="000E7D9B">
            <w:pPr>
              <w:rPr>
                <w:rFonts w:ascii="Calibri" w:hAnsi="Calibri"/>
              </w:rPr>
            </w:pPr>
            <w:bookmarkStart w:id="5" w:name="ДопСведение"/>
            <w:bookmarkEnd w:id="5"/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Организатор торгов к/у ООО «Стройград» (ИНН 3435108870, ОГРН 1113435008356, 404130, Волгоградская обл., г. Волжский, 1-й Индустриальный проезд, д. 16Л) Марков В.К. (ИНН 645400410468, СНИЛС 070-801-804-35), член САУ «Авангард» (ОГРН 1027705031320, ИНН 7705479434, адрес: 105062, г. Москва, ул. Макаренко, д.5, стр.1А, пом.1, комн. 8,9,10), действующий на основании определения АС Волгоградской области от 03.06.2021 по делу №А12-20034/2020</w:t>
            </w:r>
          </w:p>
        </w:tc>
      </w:tr>
      <w:tr w:rsidR="00EB4646" w:rsidRPr="008C5E5B" w14:paraId="06F34F4D" w14:textId="77777777" w:rsidTr="000E7D9B">
        <w:tc>
          <w:tcPr>
            <w:tcW w:w="2376" w:type="dxa"/>
          </w:tcPr>
          <w:p w14:paraId="03CB4440" w14:textId="77777777" w:rsidR="00EB4646" w:rsidRPr="008C5E5B" w:rsidRDefault="00EB4646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Определение победителя торгов</w:t>
            </w:r>
          </w:p>
        </w:tc>
        <w:tc>
          <w:tcPr>
            <w:tcW w:w="7195" w:type="dxa"/>
          </w:tcPr>
          <w:p w14:paraId="2805F0CA" w14:textId="3AF38C1E" w:rsidR="00EB4646" w:rsidRPr="008C5E5B" w:rsidRDefault="00A135B0" w:rsidP="004C520C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</w:rPr>
              <w:t>Победителем торгов признается участник, предложивший наиболее высокую цену</w:t>
            </w:r>
            <w:r w:rsidR="004C520C" w:rsidRPr="008C5E5B">
              <w:rPr>
                <w:rFonts w:ascii="Calibri" w:hAnsi="Calibri"/>
              </w:rPr>
              <w:t>.</w:t>
            </w:r>
          </w:p>
        </w:tc>
      </w:tr>
      <w:tr w:rsidR="00EB4646" w:rsidRPr="008C5E5B" w14:paraId="0A199FEB" w14:textId="77777777" w:rsidTr="000E7D9B">
        <w:tc>
          <w:tcPr>
            <w:tcW w:w="2376" w:type="dxa"/>
          </w:tcPr>
          <w:p w14:paraId="3F35EF40" w14:textId="77777777" w:rsidR="00EB4646" w:rsidRPr="008C5E5B" w:rsidRDefault="00EB4646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14:paraId="13283F85" w14:textId="1649A23B" w:rsidR="00EB4646" w:rsidRPr="008C5E5B" w:rsidRDefault="00A135B0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Заявки на участие подаются посредством системы электронного документооборота в сети Интернет на сайте www.eurtp.ru. Прием заявок осуществляется с 09 часов 00 минут по московскому времени (МСК) 22.01.2022 по 17 часов 00 минут по московскому времени (МСК) 02.03.2022 включительно. 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23.07.2015.</w:t>
            </w:r>
          </w:p>
        </w:tc>
      </w:tr>
      <w:tr w:rsidR="004C520C" w:rsidRPr="008C5E5B" w14:paraId="19A5D4F8" w14:textId="77777777" w:rsidTr="000E7D9B">
        <w:trPr>
          <w:trHeight w:val="690"/>
        </w:trPr>
        <w:tc>
          <w:tcPr>
            <w:tcW w:w="2376" w:type="dxa"/>
          </w:tcPr>
          <w:p w14:paraId="1418C29B" w14:textId="77777777" w:rsidR="004C520C" w:rsidRPr="008C5E5B" w:rsidRDefault="004C520C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14:paraId="7E2DFD08" w14:textId="77777777" w:rsidR="00A26891" w:rsidRPr="008C5E5B" w:rsidRDefault="00A26891" w:rsidP="00A26891">
            <w:pPr>
              <w:rPr>
                <w:rFonts w:ascii="Calibri" w:hAnsi="Calibri"/>
              </w:rPr>
            </w:pPr>
            <w:bookmarkStart w:id="6" w:name="ДатаНачПриемЗаявки_ддммгг"/>
            <w:bookmarkEnd w:id="6"/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22.01.2022 9:00:00</w:t>
            </w:r>
          </w:p>
          <w:p w14:paraId="14EE6BAF" w14:textId="0B5605ED" w:rsidR="004C520C" w:rsidRPr="008C5E5B" w:rsidRDefault="004C520C" w:rsidP="000E7D9B">
            <w:pPr>
              <w:rPr>
                <w:rFonts w:ascii="Calibri" w:hAnsi="Calibri" w:cstheme="minorHAnsi"/>
              </w:rPr>
            </w:pPr>
          </w:p>
        </w:tc>
      </w:tr>
      <w:tr w:rsidR="004C520C" w:rsidRPr="008C5E5B" w14:paraId="3104A7FC" w14:textId="77777777" w:rsidTr="000E7D9B">
        <w:trPr>
          <w:trHeight w:val="135"/>
        </w:trPr>
        <w:tc>
          <w:tcPr>
            <w:tcW w:w="2376" w:type="dxa"/>
          </w:tcPr>
          <w:p w14:paraId="09E7F102" w14:textId="77777777" w:rsidR="004C520C" w:rsidRPr="008C5E5B" w:rsidRDefault="004C520C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14:paraId="2B41EAAB" w14:textId="77777777" w:rsidR="00A26891" w:rsidRPr="008C5E5B" w:rsidRDefault="00A26891" w:rsidP="00A26891">
            <w:pPr>
              <w:rPr>
                <w:rFonts w:ascii="Calibri" w:hAnsi="Calibri"/>
              </w:rPr>
            </w:pPr>
            <w:bookmarkStart w:id="7" w:name="ДатаКонПриемЗаявки_ддммгг"/>
            <w:bookmarkEnd w:id="7"/>
            <w:r w:rsidRPr="008C5E5B">
              <w:rPr>
                <w:rFonts w:ascii="Calibri" w:hAnsi="Calibri" w:cs="Segoe UI"/>
                <w:color w:val="212529"/>
              </w:rPr>
              <w:t>02.03.2022 17:00:00</w:t>
            </w:r>
          </w:p>
          <w:p w14:paraId="22159512" w14:textId="01977A77" w:rsidR="004C520C" w:rsidRPr="008C5E5B" w:rsidRDefault="004C520C" w:rsidP="000E7D9B">
            <w:pPr>
              <w:rPr>
                <w:rFonts w:ascii="Calibri" w:hAnsi="Calibri"/>
              </w:rPr>
            </w:pPr>
          </w:p>
        </w:tc>
      </w:tr>
      <w:tr w:rsidR="004C520C" w:rsidRPr="008C5E5B" w14:paraId="7834D7E4" w14:textId="77777777" w:rsidTr="000E7D9B">
        <w:trPr>
          <w:trHeight w:val="150"/>
        </w:trPr>
        <w:tc>
          <w:tcPr>
            <w:tcW w:w="2376" w:type="dxa"/>
          </w:tcPr>
          <w:p w14:paraId="1AAD3D39" w14:textId="77777777" w:rsidR="004C520C" w:rsidRPr="008C5E5B" w:rsidRDefault="004C520C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14:paraId="2F57201E" w14:textId="77777777" w:rsidR="00A26891" w:rsidRPr="008C5E5B" w:rsidRDefault="00A26891" w:rsidP="00A26891">
            <w:pPr>
              <w:rPr>
                <w:rFonts w:ascii="Calibri" w:hAnsi="Calibri"/>
              </w:rPr>
            </w:pPr>
            <w:bookmarkStart w:id="8" w:name="ДатаПубСМИ_ддммгг"/>
            <w:bookmarkEnd w:id="8"/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22.01.2022 0:00:00</w:t>
            </w:r>
          </w:p>
          <w:p w14:paraId="031282E9" w14:textId="5BD5ACE8" w:rsidR="004C520C" w:rsidRPr="008C5E5B" w:rsidRDefault="004C520C" w:rsidP="000E7D9B">
            <w:pPr>
              <w:rPr>
                <w:rFonts w:ascii="Calibri" w:hAnsi="Calibri"/>
              </w:rPr>
            </w:pPr>
          </w:p>
        </w:tc>
      </w:tr>
      <w:tr w:rsidR="004C520C" w:rsidRPr="008C5E5B" w14:paraId="072833E6" w14:textId="77777777" w:rsidTr="000E7D9B">
        <w:trPr>
          <w:trHeight w:val="119"/>
        </w:trPr>
        <w:tc>
          <w:tcPr>
            <w:tcW w:w="2376" w:type="dxa"/>
          </w:tcPr>
          <w:p w14:paraId="1E4B4F54" w14:textId="77777777" w:rsidR="004C520C" w:rsidRPr="008C5E5B" w:rsidRDefault="004C520C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t>Дата публикации в печатном органе по месту нахождения должника</w:t>
            </w:r>
            <w:r w:rsidRPr="008C5E5B">
              <w:rPr>
                <w:rStyle w:val="apple-converted-space"/>
                <w:rFonts w:ascii="Calibri" w:hAnsi="Calibri" w:cstheme="minorHAnsi"/>
              </w:rPr>
              <w:t> </w:t>
            </w:r>
          </w:p>
        </w:tc>
        <w:tc>
          <w:tcPr>
            <w:tcW w:w="7195" w:type="dxa"/>
          </w:tcPr>
          <w:p w14:paraId="4A2EF98B" w14:textId="5DA30977" w:rsidR="004C520C" w:rsidRPr="008C5E5B" w:rsidRDefault="00A26891" w:rsidP="000E7D9B">
            <w:pPr>
              <w:rPr>
                <w:rFonts w:ascii="Calibri" w:hAnsi="Calibri"/>
              </w:rPr>
            </w:pPr>
            <w:bookmarkStart w:id="9" w:name="ДатаПубОрган_ддммгг"/>
            <w:bookmarkEnd w:id="9"/>
            <w:r w:rsidRPr="008C5E5B">
              <w:rPr>
                <w:rFonts w:ascii="Calibri" w:hAnsi="Calibri"/>
              </w:rPr>
              <w:t>-</w:t>
            </w:r>
          </w:p>
        </w:tc>
      </w:tr>
      <w:tr w:rsidR="004C520C" w:rsidRPr="008C5E5B" w14:paraId="56545917" w14:textId="77777777" w:rsidTr="000E7D9B">
        <w:trPr>
          <w:trHeight w:val="135"/>
        </w:trPr>
        <w:tc>
          <w:tcPr>
            <w:tcW w:w="2376" w:type="dxa"/>
          </w:tcPr>
          <w:p w14:paraId="2C5BAF56" w14:textId="77777777" w:rsidR="004C520C" w:rsidRPr="008C5E5B" w:rsidRDefault="004C520C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lastRenderedPageBreak/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14:paraId="556D63D8" w14:textId="77777777" w:rsidR="00A26891" w:rsidRPr="008C5E5B" w:rsidRDefault="00A26891" w:rsidP="00A26891">
            <w:pPr>
              <w:rPr>
                <w:rFonts w:ascii="Calibri" w:hAnsi="Calibri"/>
              </w:rPr>
            </w:pPr>
            <w:bookmarkStart w:id="10" w:name="ДатаПубРеестр_ддммгг"/>
            <w:bookmarkEnd w:id="10"/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19.01.2022 0:00:00</w:t>
            </w:r>
          </w:p>
          <w:p w14:paraId="5462333C" w14:textId="24AB29C0" w:rsidR="004C520C" w:rsidRPr="008C5E5B" w:rsidRDefault="004C520C" w:rsidP="000E7D9B">
            <w:pPr>
              <w:rPr>
                <w:rFonts w:ascii="Calibri" w:hAnsi="Calibri"/>
              </w:rPr>
            </w:pPr>
          </w:p>
        </w:tc>
      </w:tr>
    </w:tbl>
    <w:p w14:paraId="7CEAAE74" w14:textId="77777777" w:rsidR="004713AA" w:rsidRPr="008C5E5B" w:rsidRDefault="004713AA" w:rsidP="004713AA">
      <w:pPr>
        <w:pStyle w:val="a3"/>
        <w:spacing w:line="240" w:lineRule="auto"/>
        <w:ind w:left="1068"/>
        <w:rPr>
          <w:rFonts w:ascii="Calibri" w:hAnsi="Calibri"/>
          <w:b/>
          <w:sz w:val="24"/>
          <w:szCs w:val="24"/>
        </w:rPr>
      </w:pPr>
    </w:p>
    <w:p w14:paraId="523395F2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05A" w:rsidRPr="008C5E5B" w14:paraId="757858B8" w14:textId="77777777">
        <w:tc>
          <w:tcPr>
            <w:tcW w:w="4785" w:type="dxa"/>
          </w:tcPr>
          <w:p w14:paraId="200C3DDB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bookmarkStart w:id="11" w:name="ОрганизаторТорги"/>
            <w:bookmarkEnd w:id="11"/>
            <w:r w:rsidRPr="008C5E5B">
              <w:rPr>
                <w:rFonts w:ascii="Calibri" w:hAnsi="Calibri"/>
              </w:rPr>
              <w:t>ФИО</w:t>
            </w:r>
          </w:p>
        </w:tc>
        <w:tc>
          <w:tcPr>
            <w:tcW w:w="4786" w:type="dxa"/>
          </w:tcPr>
          <w:p w14:paraId="10ADC557" w14:textId="4C16E1F1" w:rsidR="0023505A" w:rsidRPr="008C5E5B" w:rsidRDefault="00A26891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t>Марков Виктор Константинович</w:t>
            </w:r>
          </w:p>
        </w:tc>
      </w:tr>
      <w:tr w:rsidR="0023505A" w:rsidRPr="008C5E5B" w14:paraId="4A2AA6CE" w14:textId="77777777">
        <w:tc>
          <w:tcPr>
            <w:tcW w:w="4785" w:type="dxa"/>
          </w:tcPr>
          <w:p w14:paraId="24F07AF0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ИНН</w:t>
            </w:r>
          </w:p>
        </w:tc>
        <w:tc>
          <w:tcPr>
            <w:tcW w:w="4786" w:type="dxa"/>
          </w:tcPr>
          <w:p w14:paraId="38A918D6" w14:textId="00947767" w:rsidR="0023505A" w:rsidRPr="008C5E5B" w:rsidRDefault="00A26891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  <w:color w:val="212529"/>
                <w:shd w:val="clear" w:color="auto" w:fill="FFFFFF"/>
              </w:rPr>
              <w:t>645400410468</w:t>
            </w:r>
          </w:p>
        </w:tc>
      </w:tr>
    </w:tbl>
    <w:p w14:paraId="614DF73D" w14:textId="77777777" w:rsidR="004713AA" w:rsidRPr="008C5E5B" w:rsidRDefault="004713AA" w:rsidP="004713AA">
      <w:pPr>
        <w:ind w:firstLine="708"/>
        <w:contextualSpacing/>
        <w:rPr>
          <w:rFonts w:ascii="Calibri" w:hAnsi="Calibri"/>
        </w:rPr>
      </w:pPr>
    </w:p>
    <w:p w14:paraId="0712C72A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B370A" w:rsidRPr="008C5E5B" w14:paraId="714F9357" w14:textId="77777777" w:rsidTr="000E7D9B">
        <w:tc>
          <w:tcPr>
            <w:tcW w:w="4785" w:type="dxa"/>
          </w:tcPr>
          <w:p w14:paraId="3321DD46" w14:textId="77777777" w:rsidR="000B370A" w:rsidRPr="008C5E5B" w:rsidRDefault="000B370A" w:rsidP="000E7D9B">
            <w:pPr>
              <w:spacing w:after="120"/>
              <w:rPr>
                <w:rFonts w:ascii="Calibri" w:hAnsi="Calibri"/>
                <w:lang w:val="en-US"/>
              </w:rPr>
            </w:pPr>
            <w:bookmarkStart w:id="12" w:name="Арбитр"/>
            <w:bookmarkEnd w:id="12"/>
            <w:r w:rsidRPr="008C5E5B">
              <w:rPr>
                <w:rFonts w:ascii="Calibri" w:hAnsi="Calibri"/>
                <w:lang w:val="en-US"/>
              </w:rPr>
              <w:t>ФИО</w:t>
            </w:r>
          </w:p>
        </w:tc>
        <w:tc>
          <w:tcPr>
            <w:tcW w:w="4786" w:type="dxa"/>
          </w:tcPr>
          <w:p w14:paraId="35329A20" w14:textId="438162FF" w:rsidR="000B370A" w:rsidRPr="008C5E5B" w:rsidRDefault="00A26891" w:rsidP="000E7D9B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8C5E5B">
              <w:rPr>
                <w:rFonts w:ascii="Calibri" w:hAnsi="Calibri" w:cstheme="minorHAnsi"/>
              </w:rPr>
              <w:t>Марков Виктор Константинович</w:t>
            </w:r>
          </w:p>
        </w:tc>
      </w:tr>
      <w:tr w:rsidR="000B370A" w:rsidRPr="008C5E5B" w14:paraId="70C2CDA4" w14:textId="77777777" w:rsidTr="000E7D9B">
        <w:tc>
          <w:tcPr>
            <w:tcW w:w="4785" w:type="dxa"/>
          </w:tcPr>
          <w:p w14:paraId="14D46905" w14:textId="77777777" w:rsidR="000B370A" w:rsidRPr="008C5E5B" w:rsidRDefault="000B370A" w:rsidP="000E7D9B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8C5E5B">
              <w:rPr>
                <w:rFonts w:ascii="Calibri" w:hAnsi="Calibri"/>
                <w:lang w:val="en-US"/>
              </w:rPr>
              <w:t>ИНН</w:t>
            </w:r>
          </w:p>
        </w:tc>
        <w:tc>
          <w:tcPr>
            <w:tcW w:w="4786" w:type="dxa"/>
          </w:tcPr>
          <w:p w14:paraId="33CD9466" w14:textId="4C6B61B8" w:rsidR="000B370A" w:rsidRPr="008C5E5B" w:rsidRDefault="00A26891" w:rsidP="000E7D9B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8C5E5B">
              <w:rPr>
                <w:rFonts w:ascii="Calibri" w:hAnsi="Calibri" w:cstheme="minorHAnsi"/>
                <w:color w:val="212529"/>
                <w:shd w:val="clear" w:color="auto" w:fill="FFFFFF"/>
              </w:rPr>
              <w:t>645400410468</w:t>
            </w:r>
          </w:p>
        </w:tc>
      </w:tr>
      <w:tr w:rsidR="000B370A" w:rsidRPr="008C5E5B" w14:paraId="01AAF1B1" w14:textId="77777777" w:rsidTr="000E7D9B">
        <w:tc>
          <w:tcPr>
            <w:tcW w:w="4785" w:type="dxa"/>
          </w:tcPr>
          <w:p w14:paraId="7C57FC71" w14:textId="77777777" w:rsidR="000B370A" w:rsidRPr="008C5E5B" w:rsidRDefault="000B370A" w:rsidP="000E7D9B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8C5E5B">
              <w:rPr>
                <w:rFonts w:ascii="Calibri" w:hAnsi="Calibri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14:paraId="567C8298" w14:textId="77777777" w:rsidR="000B370A" w:rsidRPr="008C5E5B" w:rsidRDefault="000B370A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САУ «Авангард»</w:t>
            </w:r>
          </w:p>
        </w:tc>
      </w:tr>
      <w:tr w:rsidR="000B370A" w:rsidRPr="008C5E5B" w14:paraId="6184B8AD" w14:textId="77777777" w:rsidTr="000E7D9B">
        <w:tc>
          <w:tcPr>
            <w:tcW w:w="4785" w:type="dxa"/>
          </w:tcPr>
          <w:p w14:paraId="1606B911" w14:textId="77777777" w:rsidR="000B370A" w:rsidRPr="008C5E5B" w:rsidRDefault="000B370A" w:rsidP="000E7D9B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8C5E5B">
              <w:rPr>
                <w:rFonts w:ascii="Calibri" w:hAnsi="Calibri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14:paraId="1AF689A3" w14:textId="77AE0E65" w:rsidR="000B370A" w:rsidRPr="008C5E5B" w:rsidRDefault="00D36A2A" w:rsidP="000E7D9B">
            <w:pPr>
              <w:rPr>
                <w:rFonts w:ascii="Calibri" w:hAnsi="Calibri" w:cstheme="minorHAnsi"/>
              </w:rPr>
            </w:pPr>
            <w:r w:rsidRPr="008C5E5B">
              <w:rPr>
                <w:rFonts w:ascii="Calibri" w:hAnsi="Calibri" w:cstheme="minorHAnsi"/>
                <w:color w:val="000000"/>
                <w:bdr w:val="none" w:sz="0" w:space="0" w:color="auto" w:frame="1"/>
              </w:rPr>
              <w:t>005</w:t>
            </w:r>
          </w:p>
          <w:p w14:paraId="7F0AEF21" w14:textId="77777777" w:rsidR="000B370A" w:rsidRPr="008C5E5B" w:rsidRDefault="000B370A" w:rsidP="000E7D9B">
            <w:pPr>
              <w:spacing w:after="120"/>
              <w:contextualSpacing/>
              <w:rPr>
                <w:rFonts w:ascii="Calibri" w:hAnsi="Calibri"/>
              </w:rPr>
            </w:pPr>
          </w:p>
        </w:tc>
      </w:tr>
    </w:tbl>
    <w:p w14:paraId="1C970D79" w14:textId="77777777" w:rsidR="004713AA" w:rsidRPr="008C5E5B" w:rsidRDefault="004713AA" w:rsidP="004713AA">
      <w:pPr>
        <w:ind w:firstLine="708"/>
        <w:contextualSpacing/>
        <w:rPr>
          <w:rFonts w:ascii="Calibri" w:hAnsi="Calibri"/>
          <w:lang w:val="en-US"/>
        </w:rPr>
      </w:pPr>
    </w:p>
    <w:p w14:paraId="69EC9A1F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05A" w:rsidRPr="008C5E5B" w14:paraId="53109B66" w14:textId="77777777">
        <w:tc>
          <w:tcPr>
            <w:tcW w:w="4785" w:type="dxa"/>
          </w:tcPr>
          <w:p w14:paraId="34E175D2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bookmarkStart w:id="13" w:name="Суд"/>
            <w:bookmarkEnd w:id="13"/>
            <w:r w:rsidRPr="008C5E5B">
              <w:rPr>
                <w:rFonts w:ascii="Calibri" w:hAnsi="Calibri"/>
              </w:rPr>
              <w:t>Наименование арбитражного суда</w:t>
            </w:r>
          </w:p>
        </w:tc>
        <w:tc>
          <w:tcPr>
            <w:tcW w:w="4786" w:type="dxa"/>
          </w:tcPr>
          <w:p w14:paraId="4871DBF8" w14:textId="0039D95B" w:rsidR="0023505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</w:rPr>
              <w:t>Арбитражный суд Волгоградской области</w:t>
            </w:r>
          </w:p>
        </w:tc>
      </w:tr>
      <w:tr w:rsidR="0023505A" w:rsidRPr="008C5E5B" w14:paraId="2BF7392F" w14:textId="77777777">
        <w:tc>
          <w:tcPr>
            <w:tcW w:w="4785" w:type="dxa"/>
          </w:tcPr>
          <w:p w14:paraId="3F267DE2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Номер дела о банкротстве</w:t>
            </w:r>
          </w:p>
        </w:tc>
        <w:tc>
          <w:tcPr>
            <w:tcW w:w="4786" w:type="dxa"/>
          </w:tcPr>
          <w:p w14:paraId="42B81B2C" w14:textId="3644654A" w:rsidR="0023505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А12-20034/2020</w:t>
            </w:r>
          </w:p>
        </w:tc>
      </w:tr>
      <w:tr w:rsidR="0023505A" w:rsidRPr="008C5E5B" w14:paraId="5E27630A" w14:textId="77777777">
        <w:tc>
          <w:tcPr>
            <w:tcW w:w="4785" w:type="dxa"/>
          </w:tcPr>
          <w:p w14:paraId="46597D84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Основание для проведения торгов</w:t>
            </w:r>
          </w:p>
        </w:tc>
        <w:tc>
          <w:tcPr>
            <w:tcW w:w="4786" w:type="dxa"/>
          </w:tcPr>
          <w:p w14:paraId="4A988364" w14:textId="77777777" w:rsidR="00D36A2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</w:rPr>
              <w:t>Определение Арбитражного суда Волгоградской области от 03.06.2021 по делу №А12-20034/2020</w:t>
            </w:r>
          </w:p>
          <w:p w14:paraId="723108B1" w14:textId="0BC974F5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</w:p>
        </w:tc>
      </w:tr>
    </w:tbl>
    <w:p w14:paraId="280F5079" w14:textId="77777777" w:rsidR="004713AA" w:rsidRPr="008C5E5B" w:rsidRDefault="004713AA" w:rsidP="004713AA">
      <w:pPr>
        <w:ind w:firstLine="708"/>
        <w:contextualSpacing/>
        <w:rPr>
          <w:rFonts w:ascii="Calibri" w:hAnsi="Calibri"/>
        </w:rPr>
      </w:pPr>
    </w:p>
    <w:p w14:paraId="6E8F03A0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05A" w:rsidRPr="008C5E5B" w14:paraId="21D8906E" w14:textId="77777777">
        <w:tc>
          <w:tcPr>
            <w:tcW w:w="4785" w:type="dxa"/>
          </w:tcPr>
          <w:p w14:paraId="7F8B10E0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bookmarkStart w:id="14" w:name="Должник"/>
            <w:bookmarkEnd w:id="14"/>
            <w:r w:rsidRPr="008C5E5B">
              <w:rPr>
                <w:rFonts w:ascii="Calibri" w:hAnsi="Calibri"/>
              </w:rPr>
              <w:t>Тип должника</w:t>
            </w:r>
          </w:p>
        </w:tc>
        <w:tc>
          <w:tcPr>
            <w:tcW w:w="4786" w:type="dxa"/>
          </w:tcPr>
          <w:p w14:paraId="1513560B" w14:textId="59B84B05" w:rsidR="0023505A" w:rsidRPr="008C5E5B" w:rsidRDefault="00D36A2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Юридическое</w:t>
            </w:r>
            <w:r w:rsidR="0023505A" w:rsidRPr="008C5E5B">
              <w:rPr>
                <w:rFonts w:ascii="Calibri" w:hAnsi="Calibri"/>
              </w:rPr>
              <w:t xml:space="preserve"> лицо</w:t>
            </w:r>
          </w:p>
        </w:tc>
      </w:tr>
      <w:tr w:rsidR="0023505A" w:rsidRPr="008C5E5B" w14:paraId="047445E8" w14:textId="77777777">
        <w:tc>
          <w:tcPr>
            <w:tcW w:w="4785" w:type="dxa"/>
          </w:tcPr>
          <w:p w14:paraId="0C299ACA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ФИО</w:t>
            </w:r>
          </w:p>
        </w:tc>
        <w:tc>
          <w:tcPr>
            <w:tcW w:w="4786" w:type="dxa"/>
          </w:tcPr>
          <w:p w14:paraId="3323EE28" w14:textId="226E48BA" w:rsidR="0023505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ООО "Стройград"</w:t>
            </w:r>
          </w:p>
        </w:tc>
      </w:tr>
      <w:tr w:rsidR="0023505A" w:rsidRPr="008C5E5B" w14:paraId="614A948B" w14:textId="77777777">
        <w:tc>
          <w:tcPr>
            <w:tcW w:w="4785" w:type="dxa"/>
          </w:tcPr>
          <w:p w14:paraId="7BAA92CB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ИНН</w:t>
            </w:r>
          </w:p>
        </w:tc>
        <w:tc>
          <w:tcPr>
            <w:tcW w:w="4786" w:type="dxa"/>
          </w:tcPr>
          <w:p w14:paraId="59CE7AD1" w14:textId="2768CB85" w:rsidR="0023505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</w:rPr>
              <w:t>3435108870</w:t>
            </w:r>
          </w:p>
        </w:tc>
      </w:tr>
      <w:tr w:rsidR="0023505A" w:rsidRPr="008C5E5B" w14:paraId="320E0E12" w14:textId="77777777">
        <w:tc>
          <w:tcPr>
            <w:tcW w:w="4785" w:type="dxa"/>
          </w:tcPr>
          <w:p w14:paraId="05317290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14:paraId="5504BE86" w14:textId="57D5A1E2" w:rsidR="0023505A" w:rsidRPr="008C5E5B" w:rsidRDefault="00D36A2A" w:rsidP="00D36A2A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</w:rPr>
              <w:t xml:space="preserve">Подведение результатов торгов осуществляется на сайте электронной площадки в сети Интернет по адресу www.eurtp.ru после завершения торгов. В течение 5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с даты получения указанного предложения конкурсного управляющего внесенный задаток ему не </w:t>
            </w:r>
            <w:r w:rsidRPr="008C5E5B">
              <w:rPr>
                <w:rFonts w:ascii="Calibri" w:hAnsi="Calibri" w:cs="Segoe UI"/>
                <w:color w:val="212529"/>
              </w:rPr>
              <w:lastRenderedPageBreak/>
              <w:t>возвращается, а включается в состав имущества Должника. Оплата в соответствии с договором купли-продажи должна быть осуществлена покупателем в течение 30 календарных дней со дня подписания договора на расчетный счет должника: получатель ООО «Стройград» (ИНН 3435108870), р/с 40702810952000001758, в Саратовский РФ АО «Россельхозбанк», к/с 30101810500000000843, БИК 046311843.</w:t>
            </w:r>
          </w:p>
        </w:tc>
      </w:tr>
    </w:tbl>
    <w:p w14:paraId="603E97E3" w14:textId="77777777" w:rsidR="004713AA" w:rsidRPr="008C5E5B" w:rsidRDefault="004713AA" w:rsidP="004713AA">
      <w:pPr>
        <w:ind w:firstLine="708"/>
        <w:contextualSpacing/>
        <w:rPr>
          <w:rFonts w:ascii="Calibri" w:hAnsi="Calibri"/>
        </w:rPr>
      </w:pPr>
    </w:p>
    <w:p w14:paraId="5C55C704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05A" w:rsidRPr="008C5E5B" w14:paraId="5B761F3A" w14:textId="77777777">
        <w:tc>
          <w:tcPr>
            <w:tcW w:w="4785" w:type="dxa"/>
          </w:tcPr>
          <w:p w14:paraId="61C0BF57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bookmarkStart w:id="15" w:name="КонтактноеЛицо"/>
            <w:bookmarkEnd w:id="15"/>
            <w:r w:rsidRPr="008C5E5B">
              <w:rPr>
                <w:rFonts w:ascii="Calibri" w:hAnsi="Calibri"/>
              </w:rPr>
              <w:t>ФИО</w:t>
            </w:r>
          </w:p>
        </w:tc>
        <w:tc>
          <w:tcPr>
            <w:tcW w:w="4786" w:type="dxa"/>
          </w:tcPr>
          <w:p w14:paraId="3A79531C" w14:textId="5F1E0D0C" w:rsidR="0023505A" w:rsidRPr="008C5E5B" w:rsidRDefault="0093547F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t>Марков Виктор Константинович</w:t>
            </w:r>
          </w:p>
        </w:tc>
      </w:tr>
      <w:tr w:rsidR="0023505A" w:rsidRPr="008C5E5B" w14:paraId="401CDD21" w14:textId="77777777">
        <w:tc>
          <w:tcPr>
            <w:tcW w:w="4785" w:type="dxa"/>
          </w:tcPr>
          <w:p w14:paraId="5D98EDE7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Контактный телефон</w:t>
            </w:r>
          </w:p>
        </w:tc>
        <w:tc>
          <w:tcPr>
            <w:tcW w:w="4786" w:type="dxa"/>
          </w:tcPr>
          <w:p w14:paraId="4EEB9E18" w14:textId="2E4AA10E" w:rsidR="0023505A" w:rsidRPr="008C5E5B" w:rsidRDefault="0093547F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</w:rPr>
              <w:t>89272239284</w:t>
            </w:r>
          </w:p>
        </w:tc>
      </w:tr>
      <w:tr w:rsidR="0023505A" w:rsidRPr="008C5E5B" w14:paraId="1AF94AC4" w14:textId="77777777">
        <w:tc>
          <w:tcPr>
            <w:tcW w:w="4785" w:type="dxa"/>
          </w:tcPr>
          <w:p w14:paraId="2E5C0FBC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Адрес электронной почты</w:t>
            </w:r>
          </w:p>
        </w:tc>
        <w:tc>
          <w:tcPr>
            <w:tcW w:w="4786" w:type="dxa"/>
          </w:tcPr>
          <w:p w14:paraId="1CD4637C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avangardsar@mail.ru</w:t>
            </w:r>
          </w:p>
        </w:tc>
      </w:tr>
    </w:tbl>
    <w:p w14:paraId="68B5F5F3" w14:textId="77777777" w:rsidR="004713AA" w:rsidRPr="008C5E5B" w:rsidRDefault="004713AA" w:rsidP="004713AA">
      <w:pPr>
        <w:ind w:firstLine="708"/>
        <w:contextualSpacing/>
        <w:rPr>
          <w:rFonts w:ascii="Calibri" w:hAnsi="Calibri"/>
        </w:rPr>
      </w:pPr>
    </w:p>
    <w:p w14:paraId="27A966B0" w14:textId="77777777" w:rsidR="004713AA" w:rsidRPr="008C5E5B" w:rsidRDefault="004713AA" w:rsidP="004A7444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8C5E5B">
        <w:rPr>
          <w:rFonts w:ascii="Calibri" w:hAnsi="Calibri"/>
          <w:b/>
          <w:sz w:val="24"/>
          <w:szCs w:val="24"/>
        </w:rPr>
        <w:t>Лоты</w:t>
      </w:r>
    </w:p>
    <w:p w14:paraId="28D527A2" w14:textId="77777777" w:rsidR="0023505A" w:rsidRPr="00DF47C2" w:rsidRDefault="0023505A" w:rsidP="00DF47C2">
      <w:pPr>
        <w:contextualSpacing/>
        <w:rPr>
          <w:rFonts w:ascii="Calibri" w:hAnsi="Calibri"/>
        </w:rPr>
      </w:pPr>
      <w:bookmarkStart w:id="16" w:name="ЛотНазвание_1"/>
      <w:bookmarkEnd w:id="16"/>
    </w:p>
    <w:p w14:paraId="145E4673" w14:textId="77777777" w:rsidR="0023505A" w:rsidRPr="008C5E5B" w:rsidRDefault="0023505A" w:rsidP="00FE7086">
      <w:pPr>
        <w:ind w:firstLine="708"/>
        <w:contextualSpacing/>
        <w:rPr>
          <w:rFonts w:ascii="Calibri" w:hAnsi="Calibri"/>
        </w:rPr>
      </w:pPr>
      <w:r w:rsidRPr="008C5E5B">
        <w:rPr>
          <w:rFonts w:ascii="Calibri" w:hAnsi="Calibri"/>
        </w:rPr>
        <w:t>Лот 1.</w:t>
      </w:r>
      <w:r w:rsidR="009A150C" w:rsidRPr="008C5E5B">
        <w:rPr>
          <w:rFonts w:ascii="Calibri" w:hAnsi="Calibri"/>
        </w:rPr>
        <w:t xml:space="preserve"> </w:t>
      </w:r>
      <w:bookmarkStart w:id="17" w:name="Лот_1"/>
      <w:bookmarkEnd w:id="17"/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05A" w:rsidRPr="008C5E5B" w14:paraId="2F2C0FF1" w14:textId="77777777" w:rsidTr="00F10E97">
        <w:tc>
          <w:tcPr>
            <w:tcW w:w="4785" w:type="dxa"/>
          </w:tcPr>
          <w:p w14:paraId="7FC16006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Наименование лота</w:t>
            </w:r>
          </w:p>
        </w:tc>
        <w:tc>
          <w:tcPr>
            <w:tcW w:w="4786" w:type="dxa"/>
          </w:tcPr>
          <w:p w14:paraId="388DB380" w14:textId="6EE63B89" w:rsidR="0023505A" w:rsidRPr="008C5E5B" w:rsidRDefault="0093547F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  <w:color w:val="000000" w:themeColor="text1"/>
                <w:shd w:val="clear" w:color="auto" w:fill="FFFFFF"/>
              </w:rPr>
              <w:t>Земельный участок (общая долевая собственность, доля в праве 2933/26560), площадь 8490 кв. м., кадастровый номер 34:35:030118:197; Нежилое помещение, площадь 295,7 кв. м., кадастровый номер 34:35:030118:926, адрес Волгоградская область, г. Волжский, Индустриальный проезд 1-й, 16 Л</w:t>
            </w:r>
          </w:p>
        </w:tc>
      </w:tr>
      <w:tr w:rsidR="0023505A" w:rsidRPr="008C5E5B" w14:paraId="011D01ED" w14:textId="77777777" w:rsidTr="00F10E97">
        <w:tc>
          <w:tcPr>
            <w:tcW w:w="4785" w:type="dxa"/>
          </w:tcPr>
          <w:p w14:paraId="486C4D3E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14:paraId="7DDC224E" w14:textId="35F8A821" w:rsidR="0023505A" w:rsidRPr="008C5E5B" w:rsidRDefault="0093547F" w:rsidP="0093547F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</w:t>
            </w:r>
          </w:p>
        </w:tc>
      </w:tr>
      <w:tr w:rsidR="0023505A" w:rsidRPr="008C5E5B" w14:paraId="38704471" w14:textId="77777777" w:rsidTr="00F10E97">
        <w:tc>
          <w:tcPr>
            <w:tcW w:w="4785" w:type="dxa"/>
          </w:tcPr>
          <w:p w14:paraId="50DF90AD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14:paraId="2BBE23CD" w14:textId="1EF70094" w:rsidR="0023505A" w:rsidRPr="008C5E5B" w:rsidRDefault="0093547F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  <w:color w:val="000000" w:themeColor="text1"/>
                <w:shd w:val="clear" w:color="auto" w:fill="FFFFFF"/>
              </w:rPr>
              <w:t>Земельный участок (общая долевая собственность, доля в праве 2933/26560), площадь 8490 кв. м., кадастровый номер 34:35:030118:197; Нежилое помещение, площадь 295,7 кв. м., кадастровый номер 34:35:030118:926, адрес Волгоградская область, г. Волжский, Индустриальный проезд 1-й, 16 Л</w:t>
            </w:r>
          </w:p>
        </w:tc>
      </w:tr>
      <w:tr w:rsidR="0023505A" w:rsidRPr="008C5E5B" w14:paraId="0034CCFD" w14:textId="77777777" w:rsidTr="00F10E97">
        <w:tc>
          <w:tcPr>
            <w:tcW w:w="4785" w:type="dxa"/>
          </w:tcPr>
          <w:p w14:paraId="45FE7C24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Начальная цена</w:t>
            </w:r>
          </w:p>
        </w:tc>
        <w:tc>
          <w:tcPr>
            <w:tcW w:w="4786" w:type="dxa"/>
          </w:tcPr>
          <w:p w14:paraId="4EED49CB" w14:textId="073A6E09" w:rsidR="0023505A" w:rsidRPr="008C5E5B" w:rsidRDefault="00C875D9" w:rsidP="00C875D9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2210691,00</w:t>
            </w:r>
          </w:p>
        </w:tc>
      </w:tr>
      <w:tr w:rsidR="0023505A" w:rsidRPr="008C5E5B" w14:paraId="00A67565" w14:textId="77777777" w:rsidTr="00F10E97">
        <w:tc>
          <w:tcPr>
            <w:tcW w:w="4785" w:type="dxa"/>
          </w:tcPr>
          <w:p w14:paraId="04A8AA08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Шаг, % от начальной цены</w:t>
            </w:r>
          </w:p>
        </w:tc>
        <w:tc>
          <w:tcPr>
            <w:tcW w:w="4786" w:type="dxa"/>
          </w:tcPr>
          <w:p w14:paraId="558F9726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5</w:t>
            </w:r>
          </w:p>
        </w:tc>
      </w:tr>
      <w:tr w:rsidR="0023505A" w:rsidRPr="008C5E5B" w14:paraId="30F7678F" w14:textId="77777777" w:rsidTr="00F10E97">
        <w:tc>
          <w:tcPr>
            <w:tcW w:w="4785" w:type="dxa"/>
          </w:tcPr>
          <w:p w14:paraId="0CF25632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lastRenderedPageBreak/>
              <w:t>Шаг, руб.</w:t>
            </w:r>
          </w:p>
        </w:tc>
        <w:tc>
          <w:tcPr>
            <w:tcW w:w="4786" w:type="dxa"/>
          </w:tcPr>
          <w:p w14:paraId="47E17FFA" w14:textId="2C218CBA" w:rsidR="0023505A" w:rsidRPr="008C5E5B" w:rsidRDefault="000E7D9B" w:rsidP="0023505A">
            <w:pPr>
              <w:spacing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110534,55</w:t>
            </w:r>
          </w:p>
        </w:tc>
      </w:tr>
      <w:tr w:rsidR="0023505A" w:rsidRPr="008C5E5B" w14:paraId="51E1B835" w14:textId="77777777" w:rsidTr="00F10E97">
        <w:tc>
          <w:tcPr>
            <w:tcW w:w="4785" w:type="dxa"/>
          </w:tcPr>
          <w:p w14:paraId="1E4CB0EB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Обеспечение задатка</w:t>
            </w:r>
          </w:p>
        </w:tc>
        <w:tc>
          <w:tcPr>
            <w:tcW w:w="4786" w:type="dxa"/>
          </w:tcPr>
          <w:p w14:paraId="7F2BE449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Процент от начальной цены лота</w:t>
            </w:r>
          </w:p>
        </w:tc>
      </w:tr>
      <w:tr w:rsidR="0023505A" w:rsidRPr="008C5E5B" w14:paraId="7AF94959" w14:textId="77777777" w:rsidTr="00F10E97">
        <w:tc>
          <w:tcPr>
            <w:tcW w:w="4785" w:type="dxa"/>
          </w:tcPr>
          <w:p w14:paraId="5B64B47A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Размер задатка</w:t>
            </w:r>
          </w:p>
        </w:tc>
        <w:tc>
          <w:tcPr>
            <w:tcW w:w="4786" w:type="dxa"/>
          </w:tcPr>
          <w:p w14:paraId="416C8363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10</w:t>
            </w:r>
          </w:p>
        </w:tc>
      </w:tr>
      <w:tr w:rsidR="0023505A" w:rsidRPr="008C5E5B" w14:paraId="70493484" w14:textId="77777777" w:rsidTr="00F10E97">
        <w:tc>
          <w:tcPr>
            <w:tcW w:w="4785" w:type="dxa"/>
          </w:tcPr>
          <w:p w14:paraId="487FDA1C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14:paraId="6BDF4AE5" w14:textId="5CBD1C4D" w:rsidR="0023505A" w:rsidRPr="008C5E5B" w:rsidRDefault="00C875D9" w:rsidP="00C875D9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 xml:space="preserve">Задаток вносится не позднее даты окончания приема заявок на участие в торгах. </w:t>
            </w:r>
          </w:p>
        </w:tc>
      </w:tr>
      <w:tr w:rsidR="0023505A" w:rsidRPr="008C5E5B" w14:paraId="5E098B44" w14:textId="77777777" w:rsidTr="00F10E97">
        <w:tc>
          <w:tcPr>
            <w:tcW w:w="4785" w:type="dxa"/>
          </w:tcPr>
          <w:p w14:paraId="6E130E07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Счет для внесения задатка</w:t>
            </w:r>
          </w:p>
          <w:p w14:paraId="73862015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6D04AA51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0C487E66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46151F0E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668CBC12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701698EA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328E3667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6DE49FE7" w14:textId="77777777" w:rsidR="00F10E97" w:rsidRPr="008C5E5B" w:rsidRDefault="00F10E97" w:rsidP="00F10E97">
            <w:pPr>
              <w:rPr>
                <w:rFonts w:ascii="Calibri" w:hAnsi="Calibri"/>
              </w:rPr>
            </w:pPr>
          </w:p>
          <w:p w14:paraId="43709993" w14:textId="1E67B10A" w:rsidR="00F10E97" w:rsidRPr="008C5E5B" w:rsidRDefault="007758A4" w:rsidP="00F10E97">
            <w:pPr>
              <w:rPr>
                <w:rFonts w:ascii="Calibri" w:hAnsi="Calibri"/>
              </w:rPr>
            </w:pPr>
            <w:r w:rsidRPr="00B918A3">
              <w:rPr>
                <w:rFonts w:ascii="Calibri" w:hAnsi="Calibri"/>
                <w:color w:val="000000"/>
                <w:shd w:val="clear" w:color="auto" w:fill="FFFFFF"/>
              </w:rPr>
              <w:t xml:space="preserve">В связи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с тем, что не были представлены </w:t>
            </w:r>
            <w:r w:rsidRPr="00B918A3">
              <w:rPr>
                <w:rFonts w:ascii="Calibri" w:hAnsi="Calibri"/>
                <w:color w:val="000000"/>
                <w:shd w:val="clear" w:color="auto" w:fill="FFFFFF"/>
              </w:rPr>
              <w:t>заявки на участие в торгах или к участию в торгах был допущен только один участник, признать торги </w:t>
            </w:r>
            <w:r w:rsidRPr="00B918A3">
              <w:rPr>
                <w:rFonts w:ascii="Calibri" w:hAnsi="Calibri"/>
                <w:bCs/>
                <w:color w:val="000000"/>
                <w:shd w:val="clear" w:color="auto" w:fill="FFFFFF"/>
              </w:rPr>
              <w:t>несостоявшимися</w:t>
            </w:r>
            <w:r w:rsidRPr="00B918A3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14:paraId="697A4505" w14:textId="77777777" w:rsidR="0023505A" w:rsidRPr="008C5E5B" w:rsidRDefault="00C875D9" w:rsidP="0023505A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Реквизиты для внесения задатка: Получатель ООО «Стройград» (ИНН 3435108870), р/с 40702810552000001695, в Саратовский РФ АО «Россельхозбанк», к/с 30101810500000000843, БИК 046311843, с указанием «задаток для участия в открытых торгах по продаже имущества ООО «Стройград», Лот №».</w:t>
            </w:r>
            <w:r w:rsidRPr="008C5E5B"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  <w:t> </w:t>
            </w:r>
          </w:p>
          <w:p w14:paraId="08C2D268" w14:textId="77777777" w:rsidR="00C875D9" w:rsidRPr="008C5E5B" w:rsidRDefault="00C875D9" w:rsidP="0023505A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0E41F97A" w14:textId="77777777" w:rsidR="00C875D9" w:rsidRPr="008C5E5B" w:rsidRDefault="00C875D9" w:rsidP="0023505A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3CD1171B" w14:textId="77777777" w:rsidR="00C875D9" w:rsidRPr="008C5E5B" w:rsidRDefault="00C875D9" w:rsidP="0023505A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51C06C5A" w14:textId="2B1E19D0" w:rsidR="00C875D9" w:rsidRPr="008C5E5B" w:rsidRDefault="00C875D9" w:rsidP="0023505A">
            <w:pPr>
              <w:spacing w:after="120"/>
              <w:contextualSpacing/>
              <w:rPr>
                <w:rFonts w:ascii="Calibri" w:hAnsi="Calibri"/>
              </w:rPr>
            </w:pPr>
          </w:p>
        </w:tc>
      </w:tr>
    </w:tbl>
    <w:p w14:paraId="5CED8FD8" w14:textId="77777777" w:rsidR="00F10E97" w:rsidRPr="008C5E5B" w:rsidRDefault="00F10E97" w:rsidP="00DF47C2">
      <w:pPr>
        <w:contextualSpacing/>
        <w:rPr>
          <w:rFonts w:ascii="Calibri" w:hAnsi="Calibri"/>
        </w:rPr>
      </w:pPr>
    </w:p>
    <w:p w14:paraId="4FA9A81E" w14:textId="6EFC3797" w:rsidR="00F10E97" w:rsidRPr="008C5E5B" w:rsidRDefault="00F10E97" w:rsidP="00F10E97">
      <w:pPr>
        <w:ind w:firstLine="708"/>
        <w:contextualSpacing/>
        <w:rPr>
          <w:rFonts w:ascii="Calibri" w:hAnsi="Calibri"/>
        </w:rPr>
      </w:pPr>
      <w:r w:rsidRPr="008C5E5B">
        <w:rPr>
          <w:rFonts w:ascii="Calibri" w:hAnsi="Calibri"/>
        </w:rPr>
        <w:t xml:space="preserve">Лот 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10E97" w:rsidRPr="008C5E5B" w14:paraId="73D92F76" w14:textId="77777777" w:rsidTr="000E7D9B">
        <w:tc>
          <w:tcPr>
            <w:tcW w:w="4785" w:type="dxa"/>
          </w:tcPr>
          <w:p w14:paraId="3AA36DA0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Наименование лота</w:t>
            </w:r>
          </w:p>
        </w:tc>
        <w:tc>
          <w:tcPr>
            <w:tcW w:w="4786" w:type="dxa"/>
          </w:tcPr>
          <w:p w14:paraId="2AB16E17" w14:textId="0382EED9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  <w:color w:val="212529"/>
                <w:shd w:val="clear" w:color="auto" w:fill="FFFFFF"/>
              </w:rPr>
              <w:t>Земельный участок, площадь 10087 кв. м., кадастровый номер 34:35:030118:64; Здание пиловочного цеха (производственное), площадь 108,8 кв. м., кадастровый номер 34:35:030118:429, адрес Волгоградская область, г. Волжский, Индустриальный проезд 1-й, 16</w:t>
            </w:r>
          </w:p>
        </w:tc>
      </w:tr>
      <w:tr w:rsidR="00F10E97" w:rsidRPr="008C5E5B" w14:paraId="03D243F7" w14:textId="77777777" w:rsidTr="000E7D9B">
        <w:tc>
          <w:tcPr>
            <w:tcW w:w="4785" w:type="dxa"/>
          </w:tcPr>
          <w:p w14:paraId="6DFEAA2A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14:paraId="5DD30777" w14:textId="77777777" w:rsidR="00F10E97" w:rsidRPr="008C5E5B" w:rsidRDefault="00F10E97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</w:t>
            </w:r>
          </w:p>
        </w:tc>
      </w:tr>
      <w:tr w:rsidR="00F10E97" w:rsidRPr="008C5E5B" w14:paraId="0ED5C8B8" w14:textId="77777777" w:rsidTr="000E7D9B">
        <w:tc>
          <w:tcPr>
            <w:tcW w:w="4785" w:type="dxa"/>
          </w:tcPr>
          <w:p w14:paraId="34860524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14:paraId="14800894" w14:textId="2C05D925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 w:cstheme="minorHAnsi"/>
                <w:color w:val="212529"/>
                <w:shd w:val="clear" w:color="auto" w:fill="FFFFFF"/>
              </w:rPr>
              <w:t>Земельный участок, площадь 10087 кв. м., кадастровый номер 34:35:030118:64; Здание пиловочного цеха (производственное), площадь 108,8 кв. м., кадастровый номер 34:35:030118:429, адрес Волгоградская область, г. Волжский, Индустриальный проезд 1-й, 16</w:t>
            </w:r>
          </w:p>
        </w:tc>
      </w:tr>
      <w:tr w:rsidR="00F10E97" w:rsidRPr="008C5E5B" w14:paraId="54966864" w14:textId="77777777" w:rsidTr="000E7D9B">
        <w:tc>
          <w:tcPr>
            <w:tcW w:w="4785" w:type="dxa"/>
          </w:tcPr>
          <w:p w14:paraId="3A82021A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Начальная цена</w:t>
            </w:r>
          </w:p>
        </w:tc>
        <w:tc>
          <w:tcPr>
            <w:tcW w:w="4786" w:type="dxa"/>
          </w:tcPr>
          <w:p w14:paraId="28976F52" w14:textId="11A584CA" w:rsidR="00F10E97" w:rsidRPr="008C5E5B" w:rsidRDefault="003664C0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2795828,00</w:t>
            </w:r>
          </w:p>
        </w:tc>
      </w:tr>
      <w:tr w:rsidR="00F10E97" w:rsidRPr="008C5E5B" w14:paraId="69DACE38" w14:textId="77777777" w:rsidTr="000E7D9B">
        <w:tc>
          <w:tcPr>
            <w:tcW w:w="4785" w:type="dxa"/>
          </w:tcPr>
          <w:p w14:paraId="292FA8BC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Шаг, % от начальной цены</w:t>
            </w:r>
          </w:p>
        </w:tc>
        <w:tc>
          <w:tcPr>
            <w:tcW w:w="4786" w:type="dxa"/>
          </w:tcPr>
          <w:p w14:paraId="2468F70F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5</w:t>
            </w:r>
          </w:p>
        </w:tc>
      </w:tr>
      <w:tr w:rsidR="00F10E97" w:rsidRPr="008C5E5B" w14:paraId="4325D09F" w14:textId="77777777" w:rsidTr="000E7D9B">
        <w:tc>
          <w:tcPr>
            <w:tcW w:w="4785" w:type="dxa"/>
          </w:tcPr>
          <w:p w14:paraId="0A261709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Шаг, руб.</w:t>
            </w:r>
          </w:p>
        </w:tc>
        <w:tc>
          <w:tcPr>
            <w:tcW w:w="4786" w:type="dxa"/>
          </w:tcPr>
          <w:p w14:paraId="724E5BD4" w14:textId="5E4B05C7" w:rsidR="00F10E97" w:rsidRPr="000E7D9B" w:rsidRDefault="000E7D9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0E7D9B">
              <w:rPr>
                <w:rFonts w:ascii="Calibri" w:hAnsi="Calibri"/>
              </w:rPr>
              <w:t>139791,40</w:t>
            </w:r>
          </w:p>
        </w:tc>
      </w:tr>
      <w:tr w:rsidR="00F10E97" w:rsidRPr="008C5E5B" w14:paraId="0DD580DB" w14:textId="77777777" w:rsidTr="000E7D9B">
        <w:tc>
          <w:tcPr>
            <w:tcW w:w="4785" w:type="dxa"/>
          </w:tcPr>
          <w:p w14:paraId="1CC1404D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Обеспечение задатка</w:t>
            </w:r>
          </w:p>
        </w:tc>
        <w:tc>
          <w:tcPr>
            <w:tcW w:w="4786" w:type="dxa"/>
          </w:tcPr>
          <w:p w14:paraId="3CCC89F6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Процент от начальной цены лота</w:t>
            </w:r>
          </w:p>
        </w:tc>
      </w:tr>
      <w:tr w:rsidR="00F10E97" w:rsidRPr="008C5E5B" w14:paraId="0C8C7D36" w14:textId="77777777" w:rsidTr="000E7D9B">
        <w:tc>
          <w:tcPr>
            <w:tcW w:w="4785" w:type="dxa"/>
          </w:tcPr>
          <w:p w14:paraId="52BD06E8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lastRenderedPageBreak/>
              <w:t>Размер задатка</w:t>
            </w:r>
          </w:p>
        </w:tc>
        <w:tc>
          <w:tcPr>
            <w:tcW w:w="4786" w:type="dxa"/>
          </w:tcPr>
          <w:p w14:paraId="38BED8B6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10</w:t>
            </w:r>
          </w:p>
        </w:tc>
      </w:tr>
      <w:tr w:rsidR="00F10E97" w:rsidRPr="008C5E5B" w14:paraId="0D26C300" w14:textId="77777777" w:rsidTr="000E7D9B">
        <w:tc>
          <w:tcPr>
            <w:tcW w:w="4785" w:type="dxa"/>
          </w:tcPr>
          <w:p w14:paraId="04AC31D9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14:paraId="5D011245" w14:textId="77777777" w:rsidR="00F10E97" w:rsidRPr="008C5E5B" w:rsidRDefault="00F10E97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 xml:space="preserve">Задаток вносится не позднее даты окончания приема заявок на участие в торгах. </w:t>
            </w:r>
          </w:p>
        </w:tc>
      </w:tr>
      <w:tr w:rsidR="00F10E97" w:rsidRPr="008C5E5B" w14:paraId="666D7881" w14:textId="77777777" w:rsidTr="000E7D9B">
        <w:tc>
          <w:tcPr>
            <w:tcW w:w="4785" w:type="dxa"/>
          </w:tcPr>
          <w:p w14:paraId="231399FD" w14:textId="77777777" w:rsidR="00F10E97" w:rsidRPr="008C5E5B" w:rsidRDefault="00F10E97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Счет для внесения задатка</w:t>
            </w:r>
          </w:p>
          <w:p w14:paraId="42074139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2B5DF808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4F0119F4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784D97AE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53C0D995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28680E35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  <w:p w14:paraId="72924636" w14:textId="77777777" w:rsidR="00F10E97" w:rsidRPr="008C5E5B" w:rsidRDefault="00F10E97" w:rsidP="000E7D9B">
            <w:pPr>
              <w:rPr>
                <w:rFonts w:ascii="Calibri" w:hAnsi="Calibri"/>
              </w:rPr>
            </w:pPr>
          </w:p>
        </w:tc>
        <w:tc>
          <w:tcPr>
            <w:tcW w:w="4786" w:type="dxa"/>
          </w:tcPr>
          <w:p w14:paraId="7E643C62" w14:textId="15E3EC69" w:rsidR="00F10E97" w:rsidRPr="008C5E5B" w:rsidRDefault="00F10E97" w:rsidP="000E7D9B">
            <w:pPr>
              <w:spacing w:after="120"/>
              <w:contextualSpacing/>
              <w:rPr>
                <w:rFonts w:ascii="Calibri" w:hAnsi="Calibri" w:cs="Segoe UI"/>
                <w:color w:val="212529"/>
                <w:shd w:val="clear" w:color="auto" w:fill="FFFFFF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Реквизиты для внесения задатка: Получатель ООО «Стройград» (ИНН 3435108870), р/с 40702810552000001695, в Саратовский РФ АО «Россельхозбанк», к/с 30101810500000000843, БИК 046311843, с указанием «задаток для участия в открытых торгах по продаже имущества ООО «Стройград», Лот №».</w:t>
            </w:r>
            <w:r w:rsidRPr="008C5E5B"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  <w:t> </w:t>
            </w:r>
          </w:p>
        </w:tc>
      </w:tr>
    </w:tbl>
    <w:p w14:paraId="6C8AF825" w14:textId="77777777" w:rsidR="003664C0" w:rsidRPr="008C5E5B" w:rsidRDefault="003664C0" w:rsidP="000E7D9B">
      <w:pPr>
        <w:contextualSpacing/>
        <w:rPr>
          <w:rFonts w:ascii="Calibri" w:hAnsi="Calibri"/>
        </w:rPr>
      </w:pPr>
    </w:p>
    <w:p w14:paraId="2F308FFD" w14:textId="635C71EA" w:rsidR="0023505A" w:rsidRPr="008C5E5B" w:rsidRDefault="00FE7086" w:rsidP="00FE7086">
      <w:pPr>
        <w:ind w:firstLine="708"/>
        <w:contextualSpacing/>
        <w:rPr>
          <w:rFonts w:ascii="Calibri" w:hAnsi="Calibri"/>
        </w:rPr>
      </w:pPr>
      <w:r w:rsidRPr="008C5E5B">
        <w:rPr>
          <w:rFonts w:ascii="Calibri" w:hAnsi="Calibri"/>
        </w:rPr>
        <w:t xml:space="preserve"> </w:t>
      </w:r>
      <w:bookmarkStart w:id="18" w:name="ПредложениеНазвание_1"/>
      <w:bookmarkEnd w:id="18"/>
      <w:r w:rsidR="0023505A" w:rsidRPr="008C5E5B">
        <w:rPr>
          <w:rFonts w:ascii="Calibri" w:hAnsi="Calibri"/>
        </w:rPr>
        <w:t>Предложения</w:t>
      </w:r>
      <w:r w:rsidRPr="008C5E5B">
        <w:rPr>
          <w:rFonts w:ascii="Calibri" w:hAnsi="Calibri"/>
        </w:rPr>
        <w:t xml:space="preserve"> </w:t>
      </w:r>
      <w:bookmarkStart w:id="19" w:name="Предложение_1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3505A" w:rsidRPr="008C5E5B" w14:paraId="3A684289" w14:textId="77777777" w:rsidTr="000B370A">
        <w:tc>
          <w:tcPr>
            <w:tcW w:w="2392" w:type="dxa"/>
          </w:tcPr>
          <w:p w14:paraId="7510A00B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</w:p>
        </w:tc>
        <w:tc>
          <w:tcPr>
            <w:tcW w:w="2393" w:type="dxa"/>
          </w:tcPr>
          <w:p w14:paraId="19D8BC9C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14:paraId="2AC874D4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Место нахождения</w:t>
            </w:r>
          </w:p>
        </w:tc>
        <w:tc>
          <w:tcPr>
            <w:tcW w:w="2393" w:type="dxa"/>
          </w:tcPr>
          <w:p w14:paraId="6736BFC8" w14:textId="77777777" w:rsidR="0023505A" w:rsidRPr="008C5E5B" w:rsidRDefault="0023505A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Максимальная цена, предложенная участником</w:t>
            </w:r>
          </w:p>
        </w:tc>
      </w:tr>
      <w:tr w:rsidR="0023505A" w:rsidRPr="008C5E5B" w14:paraId="63A3A82C" w14:textId="77777777" w:rsidTr="000B370A">
        <w:tc>
          <w:tcPr>
            <w:tcW w:w="2392" w:type="dxa"/>
          </w:tcPr>
          <w:p w14:paraId="0F19E04F" w14:textId="7ACA379D" w:rsidR="0023505A" w:rsidRPr="008C5E5B" w:rsidRDefault="0023505A" w:rsidP="00287963">
            <w:pPr>
              <w:spacing w:after="120"/>
              <w:contextualSpacing/>
              <w:rPr>
                <w:rFonts w:ascii="Calibri" w:hAnsi="Calibri"/>
              </w:rPr>
            </w:pPr>
          </w:p>
        </w:tc>
        <w:tc>
          <w:tcPr>
            <w:tcW w:w="2393" w:type="dxa"/>
          </w:tcPr>
          <w:p w14:paraId="6EBEEAD9" w14:textId="5F24250A" w:rsidR="0023505A" w:rsidRPr="008C5E5B" w:rsidRDefault="00287963" w:rsidP="0023505A">
            <w:pPr>
              <w:spacing w:after="120"/>
              <w:contextualSpacing/>
              <w:rPr>
                <w:rFonts w:ascii="Calibri" w:hAnsi="Calibri"/>
              </w:rPr>
            </w:pPr>
            <w:r w:rsidRPr="003B0C27">
              <w:rPr>
                <w:rFonts w:ascii="Calibri" w:hAnsi="Calibri" w:cstheme="minorHAnsi"/>
                <w:bCs/>
              </w:rPr>
              <w:t>Ахмедова Диана Махировна (ИНН-34352657059</w:t>
            </w:r>
            <w:r w:rsidRPr="003B0C27">
              <w:rPr>
                <w:rFonts w:ascii="Calibri" w:hAnsi="Calibri" w:cstheme="minorHAnsi"/>
              </w:rPr>
              <w:t>5)</w:t>
            </w:r>
          </w:p>
        </w:tc>
        <w:tc>
          <w:tcPr>
            <w:tcW w:w="2393" w:type="dxa"/>
          </w:tcPr>
          <w:p w14:paraId="2D4470DB" w14:textId="2ADDA269" w:rsidR="0023505A" w:rsidRPr="00E95F07" w:rsidRDefault="00287963" w:rsidP="0023505A">
            <w:pPr>
              <w:spacing w:after="120"/>
              <w:contextualSpacing/>
              <w:rPr>
                <w:rFonts w:ascii="Calibri" w:hAnsi="Calibri"/>
                <w:lang w:val="en-US"/>
              </w:rPr>
            </w:pPr>
            <w:r w:rsidRPr="00E95F07">
              <w:rPr>
                <w:rFonts w:ascii="Calibri" w:hAnsi="Calibri"/>
              </w:rPr>
              <w:t>4</w:t>
            </w:r>
            <w:r w:rsidRPr="00E95F07">
              <w:rPr>
                <w:rFonts w:ascii="Calibri" w:hAnsi="Calibri"/>
              </w:rPr>
              <w:t>04121, Волгоградская область</w:t>
            </w:r>
            <w:r w:rsidR="00E95F07" w:rsidRPr="00E95F07">
              <w:rPr>
                <w:rFonts w:ascii="Calibri" w:hAnsi="Calibri"/>
              </w:rPr>
              <w:t>, г.</w:t>
            </w:r>
            <w:r w:rsidRPr="00E95F07">
              <w:rPr>
                <w:rFonts w:ascii="Calibri" w:hAnsi="Calibri"/>
              </w:rPr>
              <w:t xml:space="preserve"> Волжский ул. Энгельса</w:t>
            </w:r>
            <w:r w:rsidR="00E95F07" w:rsidRPr="00E95F07">
              <w:rPr>
                <w:rFonts w:ascii="Calibri" w:hAnsi="Calibri"/>
              </w:rPr>
              <w:t xml:space="preserve">, дом 30, </w:t>
            </w:r>
            <w:r w:rsidRPr="00E95F07">
              <w:rPr>
                <w:rFonts w:ascii="Calibri" w:hAnsi="Calibri"/>
              </w:rPr>
              <w:t>кв. 27</w:t>
            </w:r>
          </w:p>
        </w:tc>
        <w:tc>
          <w:tcPr>
            <w:tcW w:w="2393" w:type="dxa"/>
          </w:tcPr>
          <w:p w14:paraId="35AA5C4C" w14:textId="4BA9B0E4" w:rsidR="0023505A" w:rsidRPr="008C5E5B" w:rsidRDefault="00287963" w:rsidP="0023505A">
            <w:pPr>
              <w:spacing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2795828,00 </w:t>
            </w:r>
            <w:r w:rsidR="0023505A" w:rsidRPr="008C5E5B">
              <w:rPr>
                <w:rFonts w:ascii="Calibri" w:hAnsi="Calibri"/>
              </w:rPr>
              <w:t>руб.</w:t>
            </w:r>
          </w:p>
        </w:tc>
      </w:tr>
    </w:tbl>
    <w:p w14:paraId="28DDF039" w14:textId="507EC051" w:rsidR="00B918A3" w:rsidRPr="00A623B8" w:rsidRDefault="00B918A3" w:rsidP="00B918A3">
      <w:pPr>
        <w:ind w:hanging="2"/>
        <w:rPr>
          <w:lang w:val="en-US"/>
        </w:rPr>
      </w:pPr>
      <w:bookmarkStart w:id="20" w:name="Победитель_1"/>
      <w:bookmarkEnd w:id="20"/>
      <w:r w:rsidRPr="00B918A3">
        <w:rPr>
          <w:rFonts w:ascii="Calibri" w:hAnsi="Calibri"/>
          <w:color w:val="000000"/>
          <w:shd w:val="clear" w:color="auto" w:fill="FFFFFF"/>
        </w:rPr>
        <w:t>В связи с тем, что не были представлены заявки на участие в торгах или к участию в торгах был допущен только один участник, признать торги </w:t>
      </w:r>
      <w:r w:rsidRPr="00B918A3">
        <w:rPr>
          <w:rFonts w:ascii="Calibri" w:hAnsi="Calibri"/>
          <w:bCs/>
          <w:color w:val="000000"/>
          <w:shd w:val="clear" w:color="auto" w:fill="FFFFFF"/>
        </w:rPr>
        <w:t>несостоявшимися</w:t>
      </w:r>
      <w:r w:rsidRPr="00B918A3">
        <w:rPr>
          <w:rFonts w:ascii="Calibri" w:hAnsi="Calibri"/>
          <w:color w:val="000000"/>
          <w:shd w:val="clear" w:color="auto" w:fill="FFFFFF"/>
        </w:rPr>
        <w:t>.</w:t>
      </w:r>
      <w:r w:rsidR="00A623B8">
        <w:rPr>
          <w:rFonts w:ascii="Calibri" w:hAnsi="Calibri"/>
          <w:color w:val="000000"/>
        </w:rPr>
        <w:t xml:space="preserve"> </w:t>
      </w:r>
      <w:r w:rsidRPr="00B918A3">
        <w:rPr>
          <w:rFonts w:ascii="Calibri" w:hAnsi="Calibri"/>
          <w:color w:val="000000"/>
          <w:shd w:val="clear" w:color="auto" w:fill="FFFFFF"/>
        </w:rPr>
        <w:t xml:space="preserve">На основании действующего законодательства заключить договор купли-продажи с участником торгов </w:t>
      </w:r>
      <w:r w:rsidR="00A623B8">
        <w:rPr>
          <w:rFonts w:ascii="Calibri" w:hAnsi="Calibri" w:cstheme="minorHAnsi"/>
          <w:bCs/>
        </w:rPr>
        <w:t>Ахмедовой Дианой Махировной</w:t>
      </w:r>
      <w:r w:rsidR="00A623B8" w:rsidRPr="003B0C27">
        <w:rPr>
          <w:rFonts w:ascii="Calibri" w:hAnsi="Calibri" w:cstheme="minorHAnsi"/>
          <w:bCs/>
        </w:rPr>
        <w:t xml:space="preserve"> (ИНН-34352657059</w:t>
      </w:r>
      <w:r w:rsidR="00A623B8" w:rsidRPr="003B0C27">
        <w:rPr>
          <w:rFonts w:ascii="Calibri" w:hAnsi="Calibri" w:cstheme="minorHAnsi"/>
        </w:rPr>
        <w:t>5)</w:t>
      </w:r>
      <w:r w:rsidRPr="00B918A3">
        <w:rPr>
          <w:rFonts w:ascii="Calibri" w:hAnsi="Calibri"/>
          <w:color w:val="000000"/>
          <w:shd w:val="clear" w:color="auto" w:fill="FFFFFF"/>
        </w:rPr>
        <w:t xml:space="preserve"> по установленной начальной цене имущества (предприятия) должника</w:t>
      </w:r>
      <w:r>
        <w:rPr>
          <w:color w:val="000000"/>
          <w:shd w:val="clear" w:color="auto" w:fill="FFFFFF"/>
        </w:rPr>
        <w:t>.</w:t>
      </w:r>
    </w:p>
    <w:p w14:paraId="52C508B7" w14:textId="6BEC3429" w:rsidR="0070380D" w:rsidRPr="008C5E5B" w:rsidRDefault="0070380D" w:rsidP="00E95F07">
      <w:pPr>
        <w:contextualSpacing/>
        <w:rPr>
          <w:rFonts w:ascii="Calibri" w:hAnsi="Calibri"/>
        </w:rPr>
      </w:pPr>
    </w:p>
    <w:p w14:paraId="5AC0921E" w14:textId="33C65FCB" w:rsidR="008C5E5B" w:rsidRPr="008C5E5B" w:rsidRDefault="00A623B8" w:rsidP="008C5E5B">
      <w:pPr>
        <w:ind w:firstLine="708"/>
        <w:contextualSpacing/>
        <w:rPr>
          <w:rFonts w:ascii="Calibri" w:hAnsi="Calibri"/>
        </w:rPr>
      </w:pPr>
      <w:r>
        <w:rPr>
          <w:rFonts w:ascii="Calibri" w:hAnsi="Calibri"/>
        </w:rPr>
        <w:t>Лот 3</w:t>
      </w:r>
      <w:r w:rsidR="008C5E5B" w:rsidRPr="008C5E5B">
        <w:rPr>
          <w:rFonts w:ascii="Calibri" w:hAnsi="Calibri"/>
        </w:rPr>
        <w:t xml:space="preserve">.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C5E5B" w:rsidRPr="008C5E5B" w14:paraId="120560F1" w14:textId="77777777" w:rsidTr="000E7D9B">
        <w:tc>
          <w:tcPr>
            <w:tcW w:w="4785" w:type="dxa"/>
          </w:tcPr>
          <w:p w14:paraId="28B25E2B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Наименование лота</w:t>
            </w:r>
          </w:p>
        </w:tc>
        <w:tc>
          <w:tcPr>
            <w:tcW w:w="4786" w:type="dxa"/>
          </w:tcPr>
          <w:p w14:paraId="5DD36638" w14:textId="1CB3306E" w:rsidR="008C5E5B" w:rsidRPr="008C5E5B" w:rsidRDefault="00A623B8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3B0C27">
              <w:rPr>
                <w:rFonts w:ascii="Calibri" w:hAnsi="Calibri" w:cstheme="minorHAnsi"/>
                <w:color w:val="212529"/>
                <w:shd w:val="clear" w:color="auto" w:fill="FFFFFF"/>
              </w:rPr>
              <w:t>Водонагреватель Ariston 3 штуки; Кондиционер Electrolux 4 штуки; Холодильник 1 штука; Принтер 1 штука; Системный блок 1 штука; Телефон стационарный 3 штуки; Стол офисный 9 штук; Стул офисный 8 штук; Кухонный гарнитур 1 штука; Диван 1 штука; Шкаф 3 штуки; Сейф 1 штука; Клавиатура 3 штуки.</w:t>
            </w:r>
            <w:r w:rsidRPr="003B0C27">
              <w:rPr>
                <w:rStyle w:val="apple-converted-space"/>
                <w:rFonts w:ascii="Calibri" w:hAnsi="Calibri" w:cstheme="minorHAnsi"/>
                <w:color w:val="212529"/>
                <w:shd w:val="clear" w:color="auto" w:fill="FFFFFF"/>
              </w:rPr>
              <w:t> </w:t>
            </w:r>
          </w:p>
        </w:tc>
      </w:tr>
      <w:tr w:rsidR="008C5E5B" w:rsidRPr="008C5E5B" w14:paraId="641C38D5" w14:textId="77777777" w:rsidTr="000E7D9B">
        <w:tc>
          <w:tcPr>
            <w:tcW w:w="4785" w:type="dxa"/>
          </w:tcPr>
          <w:p w14:paraId="7364B4EC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14:paraId="797DA47D" w14:textId="77777777" w:rsidR="008C5E5B" w:rsidRPr="008C5E5B" w:rsidRDefault="008C5E5B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Заявка на участие в торгах оформляется в форме электронного документа,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Министерства экономического развития РФ №495 от 23.07.2015</w:t>
            </w:r>
          </w:p>
        </w:tc>
      </w:tr>
      <w:tr w:rsidR="008C5E5B" w:rsidRPr="008C5E5B" w14:paraId="66FB9DEA" w14:textId="77777777" w:rsidTr="000E7D9B">
        <w:tc>
          <w:tcPr>
            <w:tcW w:w="4785" w:type="dxa"/>
          </w:tcPr>
          <w:p w14:paraId="29BD3319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 xml:space="preserve">Сведения об имуществе, его составе, характеристиках, описание, порядок </w:t>
            </w:r>
            <w:r w:rsidRPr="008C5E5B">
              <w:rPr>
                <w:rFonts w:ascii="Calibri" w:hAnsi="Calibri"/>
              </w:rPr>
              <w:lastRenderedPageBreak/>
              <w:t>ознакомления</w:t>
            </w:r>
          </w:p>
        </w:tc>
        <w:tc>
          <w:tcPr>
            <w:tcW w:w="4786" w:type="dxa"/>
          </w:tcPr>
          <w:p w14:paraId="5A5E1940" w14:textId="707E5311" w:rsidR="008C5E5B" w:rsidRPr="008C5E5B" w:rsidRDefault="00A623B8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3B0C27">
              <w:rPr>
                <w:rFonts w:ascii="Calibri" w:hAnsi="Calibri" w:cstheme="minorHAnsi"/>
                <w:color w:val="212529"/>
                <w:shd w:val="clear" w:color="auto" w:fill="FFFFFF"/>
              </w:rPr>
              <w:lastRenderedPageBreak/>
              <w:t xml:space="preserve">Водонагреватель Ariston 3 штуки; Кондиционер Electrolux 4 штуки; </w:t>
            </w:r>
            <w:r w:rsidRPr="003B0C27">
              <w:rPr>
                <w:rFonts w:ascii="Calibri" w:hAnsi="Calibri" w:cstheme="minorHAnsi"/>
                <w:color w:val="212529"/>
                <w:shd w:val="clear" w:color="auto" w:fill="FFFFFF"/>
              </w:rPr>
              <w:lastRenderedPageBreak/>
              <w:t>Холодильник 1 штука; Принтер 1 штука; Системный блок 1 штука; Телефон стационарный 3 штуки; Стол офисный 9 штук; Стул офисный 8 штук; Кухонный гарнитур 1 штука; Диван 1 штука; Шкаф 3 штуки; Сейф 1 штука; Клавиатура 3 штуки.</w:t>
            </w:r>
            <w:r w:rsidRPr="003B0C27">
              <w:rPr>
                <w:rStyle w:val="apple-converted-space"/>
                <w:rFonts w:ascii="Calibri" w:hAnsi="Calibri" w:cstheme="minorHAnsi"/>
                <w:color w:val="212529"/>
                <w:shd w:val="clear" w:color="auto" w:fill="FFFFFF"/>
              </w:rPr>
              <w:t> </w:t>
            </w:r>
          </w:p>
        </w:tc>
      </w:tr>
      <w:tr w:rsidR="008C5E5B" w:rsidRPr="008C5E5B" w14:paraId="0B997288" w14:textId="77777777" w:rsidTr="000E7D9B">
        <w:tc>
          <w:tcPr>
            <w:tcW w:w="4785" w:type="dxa"/>
          </w:tcPr>
          <w:p w14:paraId="5DE608E6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lastRenderedPageBreak/>
              <w:t>Начальная цена</w:t>
            </w:r>
          </w:p>
        </w:tc>
        <w:tc>
          <w:tcPr>
            <w:tcW w:w="4786" w:type="dxa"/>
          </w:tcPr>
          <w:p w14:paraId="5CF05929" w14:textId="67D4A2CB" w:rsidR="008C5E5B" w:rsidRPr="008C5E5B" w:rsidRDefault="00A623B8" w:rsidP="000E7D9B">
            <w:pPr>
              <w:rPr>
                <w:rFonts w:ascii="Calibri" w:hAnsi="Calibri"/>
              </w:rPr>
            </w:pPr>
            <w:r>
              <w:rPr>
                <w:rFonts w:ascii="Calibri" w:hAnsi="Calibri" w:cs="Segoe UI"/>
                <w:color w:val="212529"/>
                <w:shd w:val="clear" w:color="auto" w:fill="FFFFFF"/>
              </w:rPr>
              <w:t>150000,00</w:t>
            </w:r>
          </w:p>
        </w:tc>
      </w:tr>
      <w:tr w:rsidR="008C5E5B" w:rsidRPr="008C5E5B" w14:paraId="790F819B" w14:textId="77777777" w:rsidTr="000E7D9B">
        <w:tc>
          <w:tcPr>
            <w:tcW w:w="4785" w:type="dxa"/>
          </w:tcPr>
          <w:p w14:paraId="18CB8FD2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Шаг, % от начальной цены</w:t>
            </w:r>
          </w:p>
        </w:tc>
        <w:tc>
          <w:tcPr>
            <w:tcW w:w="4786" w:type="dxa"/>
          </w:tcPr>
          <w:p w14:paraId="5459188B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5</w:t>
            </w:r>
          </w:p>
        </w:tc>
      </w:tr>
      <w:tr w:rsidR="008C5E5B" w:rsidRPr="008C5E5B" w14:paraId="4CD734D4" w14:textId="77777777" w:rsidTr="000E7D9B">
        <w:tc>
          <w:tcPr>
            <w:tcW w:w="4785" w:type="dxa"/>
          </w:tcPr>
          <w:p w14:paraId="62EC13D6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Шаг, руб.</w:t>
            </w:r>
          </w:p>
        </w:tc>
        <w:tc>
          <w:tcPr>
            <w:tcW w:w="4786" w:type="dxa"/>
          </w:tcPr>
          <w:p w14:paraId="15C1F4C0" w14:textId="4B6C0CB1" w:rsidR="008C5E5B" w:rsidRPr="00A623B8" w:rsidRDefault="00A623B8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A623B8">
              <w:rPr>
                <w:rFonts w:ascii="Calibri" w:hAnsi="Calibri"/>
              </w:rPr>
              <w:t>7500,00</w:t>
            </w:r>
          </w:p>
        </w:tc>
      </w:tr>
      <w:tr w:rsidR="008C5E5B" w:rsidRPr="008C5E5B" w14:paraId="42EACD9B" w14:textId="77777777" w:rsidTr="000E7D9B">
        <w:tc>
          <w:tcPr>
            <w:tcW w:w="4785" w:type="dxa"/>
          </w:tcPr>
          <w:p w14:paraId="77128300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Обеспечение задатка</w:t>
            </w:r>
          </w:p>
        </w:tc>
        <w:tc>
          <w:tcPr>
            <w:tcW w:w="4786" w:type="dxa"/>
          </w:tcPr>
          <w:p w14:paraId="1C389CF9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Процент от начальной цены лота</w:t>
            </w:r>
          </w:p>
        </w:tc>
      </w:tr>
      <w:tr w:rsidR="008C5E5B" w:rsidRPr="008C5E5B" w14:paraId="4E3E7390" w14:textId="77777777" w:rsidTr="000E7D9B">
        <w:tc>
          <w:tcPr>
            <w:tcW w:w="4785" w:type="dxa"/>
          </w:tcPr>
          <w:p w14:paraId="44DE8248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Размер задатка</w:t>
            </w:r>
          </w:p>
        </w:tc>
        <w:tc>
          <w:tcPr>
            <w:tcW w:w="4786" w:type="dxa"/>
          </w:tcPr>
          <w:p w14:paraId="2738EF3B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10</w:t>
            </w:r>
          </w:p>
        </w:tc>
      </w:tr>
      <w:tr w:rsidR="008C5E5B" w:rsidRPr="008C5E5B" w14:paraId="22F4A3C1" w14:textId="77777777" w:rsidTr="000E7D9B">
        <w:tc>
          <w:tcPr>
            <w:tcW w:w="4785" w:type="dxa"/>
          </w:tcPr>
          <w:p w14:paraId="4CE43FF1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14:paraId="6B75D837" w14:textId="77777777" w:rsidR="008C5E5B" w:rsidRPr="008C5E5B" w:rsidRDefault="008C5E5B" w:rsidP="000E7D9B">
            <w:pPr>
              <w:rPr>
                <w:rFonts w:ascii="Calibri" w:hAnsi="Calibri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 xml:space="preserve">Задаток вносится не позднее даты окончания приема заявок на участие в торгах. </w:t>
            </w:r>
          </w:p>
        </w:tc>
      </w:tr>
      <w:tr w:rsidR="008C5E5B" w:rsidRPr="008C5E5B" w14:paraId="1E027BC1" w14:textId="77777777" w:rsidTr="000E7D9B">
        <w:tc>
          <w:tcPr>
            <w:tcW w:w="4785" w:type="dxa"/>
          </w:tcPr>
          <w:p w14:paraId="1E3ADAA3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  <w:r w:rsidRPr="008C5E5B">
              <w:rPr>
                <w:rFonts w:ascii="Calibri" w:hAnsi="Calibri"/>
              </w:rPr>
              <w:t>Счет для внесения задатка</w:t>
            </w:r>
          </w:p>
          <w:p w14:paraId="52E2698B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52F7DA87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09874F81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2701AEE7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069F9FC0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34C03555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4CCADAA4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3BF36A1A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  <w:p w14:paraId="4A34FBB3" w14:textId="3531DA59" w:rsidR="008C5E5B" w:rsidRPr="008C5E5B" w:rsidRDefault="00C5785F" w:rsidP="000E7D9B">
            <w:pPr>
              <w:rPr>
                <w:rFonts w:ascii="Calibri" w:hAnsi="Calibri"/>
              </w:rPr>
            </w:pPr>
            <w:r w:rsidRPr="00B918A3">
              <w:rPr>
                <w:rFonts w:ascii="Calibri" w:hAnsi="Calibri"/>
                <w:color w:val="000000"/>
                <w:shd w:val="clear" w:color="auto" w:fill="FFFFFF"/>
              </w:rPr>
              <w:t>В связи с тем, что не были представлены заявки на участие в торгах или к участию в торгах был допущен только один участник, признать торги </w:t>
            </w:r>
            <w:r w:rsidRPr="00B918A3">
              <w:rPr>
                <w:rFonts w:ascii="Calibri" w:hAnsi="Calibri"/>
                <w:bCs/>
                <w:color w:val="000000"/>
                <w:shd w:val="clear" w:color="auto" w:fill="FFFFFF"/>
              </w:rPr>
              <w:t>несостоявшимися</w:t>
            </w:r>
            <w:r w:rsidR="008C5E5B" w:rsidRPr="008C5E5B">
              <w:rPr>
                <w:rFonts w:ascii="Calibri" w:hAnsi="Calibri"/>
              </w:rPr>
              <w:t>.</w:t>
            </w:r>
          </w:p>
          <w:p w14:paraId="6DA8DF3C" w14:textId="77777777" w:rsidR="008C5E5B" w:rsidRPr="008C5E5B" w:rsidRDefault="008C5E5B" w:rsidP="000E7D9B">
            <w:pPr>
              <w:rPr>
                <w:rFonts w:ascii="Calibri" w:hAnsi="Calibri"/>
              </w:rPr>
            </w:pPr>
          </w:p>
        </w:tc>
        <w:tc>
          <w:tcPr>
            <w:tcW w:w="4786" w:type="dxa"/>
          </w:tcPr>
          <w:p w14:paraId="0288FF81" w14:textId="77777777" w:rsidR="008C5E5B" w:rsidRPr="008C5E5B" w:rsidRDefault="008C5E5B" w:rsidP="000E7D9B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  <w:r w:rsidRPr="008C5E5B">
              <w:rPr>
                <w:rFonts w:ascii="Calibri" w:hAnsi="Calibri" w:cs="Segoe UI"/>
                <w:color w:val="212529"/>
                <w:shd w:val="clear" w:color="auto" w:fill="FFFFFF"/>
              </w:rPr>
              <w:t>Реквизиты для внесения задатка: Получатель ООО «Стройград» (ИНН 3435108870), р/с 40702810552000001695, в Саратовский РФ АО «Россельхозбанк», к/с 30101810500000000843, БИК 046311843, с указанием «задаток для участия в открытых торгах по продаже имущества ООО «Стройград», Лот №».</w:t>
            </w:r>
            <w:r w:rsidRPr="008C5E5B"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  <w:t> </w:t>
            </w:r>
          </w:p>
          <w:p w14:paraId="5CBEB155" w14:textId="77777777" w:rsidR="008C5E5B" w:rsidRPr="008C5E5B" w:rsidRDefault="008C5E5B" w:rsidP="000E7D9B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1AA5EFF0" w14:textId="77777777" w:rsidR="008C5E5B" w:rsidRPr="008C5E5B" w:rsidRDefault="008C5E5B" w:rsidP="000E7D9B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6AF27D70" w14:textId="77777777" w:rsidR="008C5E5B" w:rsidRPr="008C5E5B" w:rsidRDefault="008C5E5B" w:rsidP="000E7D9B">
            <w:pPr>
              <w:spacing w:after="120"/>
              <w:contextualSpacing/>
              <w:rPr>
                <w:rStyle w:val="apple-converted-space"/>
                <w:rFonts w:ascii="Calibri" w:hAnsi="Calibri" w:cs="Segoe UI"/>
                <w:color w:val="212529"/>
                <w:shd w:val="clear" w:color="auto" w:fill="FFFFFF"/>
              </w:rPr>
            </w:pPr>
          </w:p>
          <w:p w14:paraId="73C314D1" w14:textId="77777777" w:rsidR="008C5E5B" w:rsidRPr="008C5E5B" w:rsidRDefault="008C5E5B" w:rsidP="000E7D9B">
            <w:pPr>
              <w:spacing w:after="120"/>
              <w:contextualSpacing/>
              <w:rPr>
                <w:rFonts w:ascii="Calibri" w:hAnsi="Calibri"/>
              </w:rPr>
            </w:pPr>
          </w:p>
        </w:tc>
      </w:tr>
    </w:tbl>
    <w:p w14:paraId="5F9A075F" w14:textId="3319B8BB" w:rsidR="0070380D" w:rsidRPr="008C5E5B" w:rsidRDefault="0070380D" w:rsidP="00281C2F">
      <w:pPr>
        <w:contextualSpacing/>
        <w:rPr>
          <w:rFonts w:ascii="Calibri" w:hAnsi="Calibri"/>
        </w:rPr>
      </w:pPr>
      <w:bookmarkStart w:id="21" w:name="_GoBack"/>
      <w:bookmarkEnd w:id="21"/>
    </w:p>
    <w:p w14:paraId="6B0ABC6C" w14:textId="77777777" w:rsidR="0070380D" w:rsidRPr="008C5E5B" w:rsidRDefault="0070380D" w:rsidP="0070380D">
      <w:pPr>
        <w:rPr>
          <w:rFonts w:ascii="Calibri" w:hAnsi="Calibri"/>
        </w:rPr>
      </w:pPr>
      <w:r w:rsidRPr="008C5E5B">
        <w:rPr>
          <w:rFonts w:ascii="Calibri" w:hAnsi="Calibri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14:paraId="15EB71B3" w14:textId="77777777" w:rsidR="0070380D" w:rsidRPr="008C5E5B" w:rsidRDefault="0070380D" w:rsidP="0070380D">
      <w:pPr>
        <w:contextualSpacing/>
        <w:rPr>
          <w:rFonts w:ascii="Calibri" w:hAnsi="Calibri"/>
        </w:rPr>
      </w:pPr>
      <w:r w:rsidRPr="008C5E5B">
        <w:rPr>
          <w:rFonts w:ascii="Calibri" w:hAnsi="Calibri"/>
        </w:rPr>
        <w:t>Настоящий протокол подлежит хранению на ЭТП в течение 10 (десяти) лет с даты проведения настоящего аукциона.</w:t>
      </w:r>
      <w:r w:rsidRPr="008C5E5B">
        <w:rPr>
          <w:rFonts w:ascii="Calibri" w:hAnsi="Calibri"/>
          <w:lang w:val="en-US"/>
        </w:rPr>
        <w:t> </w:t>
      </w:r>
    </w:p>
    <w:p w14:paraId="7CD0A304" w14:textId="77777777" w:rsidR="0070380D" w:rsidRPr="008C5E5B" w:rsidRDefault="0070380D" w:rsidP="00FE7086">
      <w:pPr>
        <w:ind w:firstLine="708"/>
        <w:contextualSpacing/>
        <w:rPr>
          <w:rFonts w:ascii="Calibri" w:hAnsi="Calibri"/>
        </w:rPr>
      </w:pPr>
    </w:p>
    <w:p w14:paraId="4B6F93BC" w14:textId="54B70D8D" w:rsidR="00FA2CE5" w:rsidRPr="0070380D" w:rsidRDefault="00183E1F" w:rsidP="0070380D">
      <w:pPr>
        <w:ind w:firstLine="708"/>
        <w:contextualSpacing/>
      </w:pPr>
      <w:bookmarkStart w:id="22" w:name="ЛотНазвание_2"/>
      <w:bookmarkEnd w:id="22"/>
      <w:r>
        <w:t xml:space="preserve"> </w:t>
      </w:r>
      <w:bookmarkStart w:id="23" w:name="Лот_2"/>
      <w:bookmarkEnd w:id="23"/>
      <w:r>
        <w:t xml:space="preserve"> </w:t>
      </w:r>
      <w:bookmarkStart w:id="24" w:name="ПредложениеНазвание_2"/>
      <w:bookmarkStart w:id="25" w:name="Предложение_2"/>
      <w:bookmarkStart w:id="26" w:name="Победитель_2"/>
      <w:bookmarkStart w:id="27" w:name="ЛотНазвание_3"/>
      <w:bookmarkStart w:id="28" w:name="Лот_3"/>
      <w:bookmarkStart w:id="29" w:name="ПредложениеНазвание_3"/>
      <w:bookmarkStart w:id="30" w:name="Предложение_3"/>
      <w:bookmarkStart w:id="31" w:name="Победитель_3"/>
      <w:bookmarkStart w:id="32" w:name="ЛотНазвание_4"/>
      <w:bookmarkStart w:id="33" w:name="Лот_4"/>
      <w:bookmarkStart w:id="34" w:name="ПредложениеНазвание_4"/>
      <w:bookmarkStart w:id="35" w:name="Предложение_4"/>
      <w:bookmarkStart w:id="36" w:name="Победитель_4"/>
      <w:bookmarkStart w:id="37" w:name="ЛотНазвание_5"/>
      <w:bookmarkStart w:id="38" w:name="Лот_5"/>
      <w:bookmarkStart w:id="39" w:name="ПредложениеНазвание_5"/>
      <w:bookmarkStart w:id="40" w:name="Предложение_5"/>
      <w:bookmarkStart w:id="41" w:name="Победитель_5"/>
      <w:bookmarkStart w:id="42" w:name="ЛотНазвание_6"/>
      <w:bookmarkStart w:id="43" w:name="Лот_6"/>
      <w:bookmarkStart w:id="44" w:name="ПредложениеНазвание_6"/>
      <w:bookmarkStart w:id="45" w:name="Предложение_6"/>
      <w:bookmarkStart w:id="46" w:name="Победитель_6"/>
      <w:bookmarkStart w:id="47" w:name="ЛотНазвание_7"/>
      <w:bookmarkStart w:id="48" w:name="Лот_7"/>
      <w:bookmarkStart w:id="49" w:name="ПредложениеНазвание_7"/>
      <w:bookmarkStart w:id="50" w:name="Предложение_7"/>
      <w:bookmarkStart w:id="51" w:name="Победитель_7"/>
      <w:bookmarkStart w:id="52" w:name="ЛотНазвание_8"/>
      <w:bookmarkStart w:id="53" w:name="Лот_8"/>
      <w:bookmarkStart w:id="54" w:name="ПредложениеНазвание_8"/>
      <w:bookmarkStart w:id="55" w:name="Предложение_8"/>
      <w:bookmarkStart w:id="56" w:name="Победитель_8"/>
      <w:bookmarkStart w:id="57" w:name="ЛотНазвание_9"/>
      <w:bookmarkStart w:id="58" w:name="Лот_9"/>
      <w:bookmarkStart w:id="59" w:name="ПредложениеНазвание_9"/>
      <w:bookmarkStart w:id="60" w:name="Предложение_9"/>
      <w:bookmarkStart w:id="61" w:name="Победитель_9"/>
      <w:bookmarkStart w:id="62" w:name="ЛотНазвание_10"/>
      <w:bookmarkStart w:id="63" w:name="Лот_10"/>
      <w:bookmarkStart w:id="64" w:name="ПредложениеНазвание_10"/>
      <w:bookmarkStart w:id="65" w:name="Предложение_10"/>
      <w:bookmarkStart w:id="66" w:name="Победитель_10"/>
      <w:bookmarkStart w:id="67" w:name="ЛотНазвание_11"/>
      <w:bookmarkStart w:id="68" w:name="Лот_11"/>
      <w:bookmarkStart w:id="69" w:name="ПредложениеНазвание_11"/>
      <w:bookmarkStart w:id="70" w:name="Предложение_11"/>
      <w:bookmarkStart w:id="71" w:name="Победитель_11"/>
      <w:bookmarkStart w:id="72" w:name="ЛотНазвание_12"/>
      <w:bookmarkStart w:id="73" w:name="Лот_12"/>
      <w:bookmarkStart w:id="74" w:name="ПредложениеНазвание_12"/>
      <w:bookmarkStart w:id="75" w:name="Предложение_12"/>
      <w:bookmarkStart w:id="76" w:name="Победитель_12"/>
      <w:bookmarkStart w:id="77" w:name="ЛотНазвание_13"/>
      <w:bookmarkStart w:id="78" w:name="Лот_13"/>
      <w:bookmarkStart w:id="79" w:name="ПредложениеНазвание_13"/>
      <w:bookmarkStart w:id="80" w:name="Предложение_13"/>
      <w:bookmarkStart w:id="81" w:name="Победитель_13"/>
      <w:bookmarkStart w:id="82" w:name="ЛотНазвание_14"/>
      <w:bookmarkStart w:id="83" w:name="Лот_14"/>
      <w:bookmarkStart w:id="84" w:name="ПредложениеНазвание_14"/>
      <w:bookmarkStart w:id="85" w:name="Предложение_14"/>
      <w:bookmarkStart w:id="86" w:name="Победитель_14"/>
      <w:bookmarkStart w:id="87" w:name="ЛотНазвание_15"/>
      <w:bookmarkStart w:id="88" w:name="Лот_15"/>
      <w:bookmarkStart w:id="89" w:name="ПредложениеНазвание_15"/>
      <w:bookmarkStart w:id="90" w:name="Предложение_15"/>
      <w:bookmarkStart w:id="91" w:name="Победитель_15"/>
      <w:bookmarkStart w:id="92" w:name="ЛотНазвание_16"/>
      <w:bookmarkStart w:id="93" w:name="Лот_16"/>
      <w:bookmarkStart w:id="94" w:name="ПредложениеНазвание_16"/>
      <w:bookmarkStart w:id="95" w:name="Предложение_16"/>
      <w:bookmarkStart w:id="96" w:name="Победитель_16"/>
      <w:bookmarkStart w:id="97" w:name="ЛотНазвание_17"/>
      <w:bookmarkStart w:id="98" w:name="Лот_17"/>
      <w:bookmarkStart w:id="99" w:name="ПредложениеНазвание_17"/>
      <w:bookmarkStart w:id="100" w:name="Предложение_17"/>
      <w:bookmarkStart w:id="101" w:name="Победитель_17"/>
      <w:bookmarkStart w:id="102" w:name="ЛотНазвание_18"/>
      <w:bookmarkStart w:id="103" w:name="Лот_18"/>
      <w:bookmarkStart w:id="104" w:name="ПредложениеНазвание_18"/>
      <w:bookmarkStart w:id="105" w:name="Предложение_18"/>
      <w:bookmarkStart w:id="106" w:name="Победитель_18"/>
      <w:bookmarkStart w:id="107" w:name="ЛотНазвание_19"/>
      <w:bookmarkStart w:id="108" w:name="Лот_19"/>
      <w:bookmarkStart w:id="109" w:name="ПредложениеНазвание_19"/>
      <w:bookmarkStart w:id="110" w:name="Предложение_19"/>
      <w:bookmarkStart w:id="111" w:name="Победитель_19"/>
      <w:bookmarkStart w:id="112" w:name="ЛотНазвание_20"/>
      <w:bookmarkStart w:id="113" w:name="Лот_20"/>
      <w:bookmarkStart w:id="114" w:name="ПредложениеНазвание_20"/>
      <w:bookmarkStart w:id="115" w:name="Предложение_20"/>
      <w:bookmarkStart w:id="116" w:name="Победитель_20"/>
      <w:bookmarkStart w:id="117" w:name="ЛотНазвание_21"/>
      <w:bookmarkStart w:id="118" w:name="Лот_21"/>
      <w:bookmarkStart w:id="119" w:name="ПредложениеНазвание_21"/>
      <w:bookmarkStart w:id="120" w:name="Предложение_21"/>
      <w:bookmarkStart w:id="121" w:name="Победитель_21"/>
      <w:bookmarkStart w:id="122" w:name="ЛотНазвание_22"/>
      <w:bookmarkStart w:id="123" w:name="Лот_22"/>
      <w:bookmarkStart w:id="124" w:name="ПредложениеНазвание_22"/>
      <w:bookmarkStart w:id="125" w:name="Предложение_22"/>
      <w:bookmarkStart w:id="126" w:name="Победитель_22"/>
      <w:bookmarkStart w:id="127" w:name="ЛотНазвание_23"/>
      <w:bookmarkStart w:id="128" w:name="Лот_23"/>
      <w:bookmarkStart w:id="129" w:name="ПредложениеНазвание_23"/>
      <w:bookmarkStart w:id="130" w:name="Предложение_23"/>
      <w:bookmarkStart w:id="131" w:name="Победитель_23"/>
      <w:bookmarkStart w:id="132" w:name="ЛотНазвание_24"/>
      <w:bookmarkStart w:id="133" w:name="Лот_24"/>
      <w:bookmarkStart w:id="134" w:name="ПредложениеНазвание_24"/>
      <w:bookmarkStart w:id="135" w:name="Предложение_24"/>
      <w:bookmarkStart w:id="136" w:name="Победитель_24"/>
      <w:bookmarkStart w:id="137" w:name="ЛотНазвание_25"/>
      <w:bookmarkStart w:id="138" w:name="Лот_25"/>
      <w:bookmarkStart w:id="139" w:name="ПредложениеНазвание_25"/>
      <w:bookmarkStart w:id="140" w:name="Предложение_25"/>
      <w:bookmarkStart w:id="141" w:name="Победитель_25"/>
      <w:bookmarkStart w:id="142" w:name="ЛотНазвание_26"/>
      <w:bookmarkStart w:id="143" w:name="Лот_26"/>
      <w:bookmarkStart w:id="144" w:name="ПредложениеНазвание_26"/>
      <w:bookmarkStart w:id="145" w:name="Предложение_26"/>
      <w:bookmarkStart w:id="146" w:name="Победитель_26"/>
      <w:bookmarkStart w:id="147" w:name="ЛотНазвание_27"/>
      <w:bookmarkStart w:id="148" w:name="Лот_27"/>
      <w:bookmarkStart w:id="149" w:name="ПредложениеНазвание_27"/>
      <w:bookmarkStart w:id="150" w:name="Предложение_27"/>
      <w:bookmarkStart w:id="151" w:name="Победитель_27"/>
      <w:bookmarkStart w:id="152" w:name="ЛотНазвание_28"/>
      <w:bookmarkStart w:id="153" w:name="Лот_28"/>
      <w:bookmarkStart w:id="154" w:name="ПредложениеНазвание_28"/>
      <w:bookmarkStart w:id="155" w:name="Предложение_28"/>
      <w:bookmarkStart w:id="156" w:name="Победитель_28"/>
      <w:bookmarkStart w:id="157" w:name="ЛотНазвание_29"/>
      <w:bookmarkStart w:id="158" w:name="Лот_29"/>
      <w:bookmarkStart w:id="159" w:name="ПредложениеНазвание_29"/>
      <w:bookmarkStart w:id="160" w:name="Предложение_29"/>
      <w:bookmarkStart w:id="161" w:name="Победитель_29"/>
      <w:bookmarkStart w:id="162" w:name="ЛотНазвание_30"/>
      <w:bookmarkStart w:id="163" w:name="Лот_30"/>
      <w:bookmarkStart w:id="164" w:name="ПредложениеНазвание_30"/>
      <w:bookmarkStart w:id="165" w:name="Предложение_30"/>
      <w:bookmarkStart w:id="166" w:name="Победитель_30"/>
      <w:bookmarkStart w:id="167" w:name="ЛотНазвание_31"/>
      <w:bookmarkStart w:id="168" w:name="Лот_31"/>
      <w:bookmarkStart w:id="169" w:name="ПредложениеНазвание_31"/>
      <w:bookmarkStart w:id="170" w:name="Предложение_31"/>
      <w:bookmarkStart w:id="171" w:name="Победитель_31"/>
      <w:bookmarkStart w:id="172" w:name="ЛотНазвание_32"/>
      <w:bookmarkStart w:id="173" w:name="Лот_32"/>
      <w:bookmarkStart w:id="174" w:name="ПредложениеНазвание_32"/>
      <w:bookmarkStart w:id="175" w:name="Предложение_32"/>
      <w:bookmarkStart w:id="176" w:name="Победитель_32"/>
      <w:bookmarkStart w:id="177" w:name="ЛотНазвание_33"/>
      <w:bookmarkStart w:id="178" w:name="Лот_33"/>
      <w:bookmarkStart w:id="179" w:name="ПредложениеНазвание_33"/>
      <w:bookmarkStart w:id="180" w:name="Предложение_33"/>
      <w:bookmarkStart w:id="181" w:name="Победитель_33"/>
      <w:bookmarkStart w:id="182" w:name="ЛотНазвание_34"/>
      <w:bookmarkStart w:id="183" w:name="Лот_34"/>
      <w:bookmarkStart w:id="184" w:name="ПредложениеНазвание_34"/>
      <w:bookmarkStart w:id="185" w:name="Предложение_34"/>
      <w:bookmarkStart w:id="186" w:name="Победитель_34"/>
      <w:bookmarkStart w:id="187" w:name="ЛотНазвание_35"/>
      <w:bookmarkStart w:id="188" w:name="Лот_35"/>
      <w:bookmarkStart w:id="189" w:name="ПредложениеНазвание_35"/>
      <w:bookmarkStart w:id="190" w:name="Предложение_35"/>
      <w:bookmarkStart w:id="191" w:name="Победитель_35"/>
      <w:bookmarkStart w:id="192" w:name="ЛотНазвание_36"/>
      <w:bookmarkStart w:id="193" w:name="Лот_36"/>
      <w:bookmarkStart w:id="194" w:name="ПредложениеНазвание_36"/>
      <w:bookmarkStart w:id="195" w:name="Предложение_36"/>
      <w:bookmarkStart w:id="196" w:name="Победитель_36"/>
      <w:bookmarkStart w:id="197" w:name="ЛотНазвание_37"/>
      <w:bookmarkStart w:id="198" w:name="Лот_37"/>
      <w:bookmarkStart w:id="199" w:name="ПредложениеНазвание_37"/>
      <w:bookmarkStart w:id="200" w:name="Предложение_37"/>
      <w:bookmarkStart w:id="201" w:name="Победитель_37"/>
      <w:bookmarkStart w:id="202" w:name="ЛотНазвание_38"/>
      <w:bookmarkStart w:id="203" w:name="Лот_38"/>
      <w:bookmarkStart w:id="204" w:name="ПредложениеНазвание_38"/>
      <w:bookmarkStart w:id="205" w:name="Предложение_38"/>
      <w:bookmarkStart w:id="206" w:name="Победитель_38"/>
      <w:bookmarkStart w:id="207" w:name="ЛотНазвание_39"/>
      <w:bookmarkStart w:id="208" w:name="Лот_39"/>
      <w:bookmarkStart w:id="209" w:name="ПредложениеНазвание_39"/>
      <w:bookmarkStart w:id="210" w:name="Предложение_39"/>
      <w:bookmarkStart w:id="211" w:name="Победитель_3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128372D5" w14:textId="77777777" w:rsidR="00FA2CE5" w:rsidRPr="000B370A" w:rsidRDefault="00FA2CE5" w:rsidP="00A57D49">
      <w:pPr>
        <w:ind w:left="709"/>
      </w:pPr>
      <w:bookmarkStart w:id="212" w:name="ЛотНазвание_40"/>
      <w:bookmarkEnd w:id="212"/>
      <w:r w:rsidRPr="000B370A">
        <w:t xml:space="preserve"> </w:t>
      </w:r>
      <w:bookmarkStart w:id="213" w:name="Лот_40"/>
      <w:bookmarkEnd w:id="213"/>
      <w:r w:rsidRPr="000B370A">
        <w:t xml:space="preserve"> </w:t>
      </w:r>
      <w:bookmarkStart w:id="214" w:name="ПредложениеНазвание_40"/>
      <w:bookmarkEnd w:id="214"/>
      <w:r w:rsidRPr="000B370A">
        <w:t xml:space="preserve"> </w:t>
      </w:r>
      <w:bookmarkStart w:id="215" w:name="Предложение_40"/>
      <w:bookmarkEnd w:id="215"/>
      <w:r w:rsidRPr="000B370A">
        <w:t xml:space="preserve"> </w:t>
      </w:r>
      <w:bookmarkStart w:id="216" w:name="Победитель_40"/>
      <w:bookmarkEnd w:id="216"/>
    </w:p>
    <w:p w14:paraId="57D91F8F" w14:textId="77777777" w:rsidR="00FA2CE5" w:rsidRPr="000B370A" w:rsidRDefault="00FA2CE5" w:rsidP="00A57D49">
      <w:pPr>
        <w:ind w:left="709"/>
      </w:pPr>
      <w:bookmarkStart w:id="217" w:name="ЛотНазвание_41"/>
      <w:bookmarkEnd w:id="217"/>
      <w:r w:rsidRPr="000B370A">
        <w:t xml:space="preserve"> </w:t>
      </w:r>
      <w:bookmarkStart w:id="218" w:name="Лот_41"/>
      <w:bookmarkEnd w:id="218"/>
      <w:r w:rsidRPr="000B370A">
        <w:t xml:space="preserve"> </w:t>
      </w:r>
      <w:bookmarkStart w:id="219" w:name="ПредложениеНазвание_41"/>
      <w:bookmarkEnd w:id="219"/>
      <w:r w:rsidRPr="000B370A">
        <w:t xml:space="preserve"> </w:t>
      </w:r>
      <w:bookmarkStart w:id="220" w:name="Предложение_41"/>
      <w:bookmarkEnd w:id="220"/>
      <w:r w:rsidRPr="000B370A">
        <w:t xml:space="preserve"> </w:t>
      </w:r>
      <w:bookmarkStart w:id="221" w:name="Победитель_41"/>
      <w:bookmarkEnd w:id="221"/>
    </w:p>
    <w:p w14:paraId="3F9C840C" w14:textId="77777777" w:rsidR="00C26FEC" w:rsidRPr="000B370A" w:rsidRDefault="00C26FEC" w:rsidP="00C26FEC">
      <w:pPr>
        <w:ind w:left="709"/>
      </w:pPr>
      <w:bookmarkStart w:id="222" w:name="ЛотНазвание_42"/>
      <w:bookmarkEnd w:id="222"/>
      <w:r w:rsidRPr="000B370A">
        <w:t xml:space="preserve"> </w:t>
      </w:r>
      <w:bookmarkStart w:id="223" w:name="Лот_42"/>
      <w:bookmarkEnd w:id="223"/>
      <w:r w:rsidRPr="000B370A">
        <w:t xml:space="preserve"> </w:t>
      </w:r>
      <w:bookmarkStart w:id="224" w:name="ПредложениеНазвание_42"/>
      <w:bookmarkEnd w:id="224"/>
      <w:r w:rsidRPr="000B370A">
        <w:t xml:space="preserve"> </w:t>
      </w:r>
      <w:bookmarkStart w:id="225" w:name="Предложение_42"/>
      <w:bookmarkEnd w:id="225"/>
      <w:r w:rsidRPr="000B370A">
        <w:t xml:space="preserve"> </w:t>
      </w:r>
      <w:bookmarkStart w:id="226" w:name="Победитель_42"/>
      <w:bookmarkEnd w:id="226"/>
    </w:p>
    <w:p w14:paraId="728284B1" w14:textId="77777777" w:rsidR="00C26FEC" w:rsidRPr="000B370A" w:rsidRDefault="00C26FEC" w:rsidP="00C26FEC">
      <w:pPr>
        <w:ind w:left="709"/>
      </w:pPr>
      <w:bookmarkStart w:id="227" w:name="ЛотНазвание_43"/>
      <w:bookmarkEnd w:id="227"/>
      <w:r w:rsidRPr="000B370A">
        <w:t xml:space="preserve"> </w:t>
      </w:r>
      <w:bookmarkStart w:id="228" w:name="Лот_43"/>
      <w:bookmarkEnd w:id="228"/>
      <w:r w:rsidRPr="000B370A">
        <w:t xml:space="preserve"> </w:t>
      </w:r>
      <w:bookmarkStart w:id="229" w:name="ПредложениеНазвание_43"/>
      <w:bookmarkEnd w:id="229"/>
      <w:r w:rsidRPr="000B370A">
        <w:t xml:space="preserve"> </w:t>
      </w:r>
      <w:bookmarkStart w:id="230" w:name="Предложение_43"/>
      <w:bookmarkEnd w:id="230"/>
      <w:r w:rsidRPr="000B370A">
        <w:t xml:space="preserve"> </w:t>
      </w:r>
      <w:bookmarkStart w:id="231" w:name="Победитель_43"/>
      <w:bookmarkEnd w:id="231"/>
    </w:p>
    <w:p w14:paraId="14296D52" w14:textId="77777777" w:rsidR="00C26FEC" w:rsidRPr="000B370A" w:rsidRDefault="00C26FEC" w:rsidP="00C26FEC">
      <w:pPr>
        <w:ind w:left="709"/>
      </w:pPr>
      <w:bookmarkStart w:id="232" w:name="ЛотНазвание_44"/>
      <w:bookmarkEnd w:id="232"/>
      <w:r w:rsidRPr="000B370A">
        <w:t xml:space="preserve"> </w:t>
      </w:r>
      <w:bookmarkStart w:id="233" w:name="Лот_44"/>
      <w:bookmarkEnd w:id="233"/>
      <w:r w:rsidRPr="000B370A">
        <w:t xml:space="preserve"> </w:t>
      </w:r>
      <w:bookmarkStart w:id="234" w:name="ПредложениеНазвание_44"/>
      <w:bookmarkEnd w:id="234"/>
      <w:r w:rsidRPr="000B370A">
        <w:t xml:space="preserve"> </w:t>
      </w:r>
      <w:bookmarkStart w:id="235" w:name="Предложение_44"/>
      <w:bookmarkEnd w:id="235"/>
      <w:r w:rsidRPr="000B370A">
        <w:t xml:space="preserve"> </w:t>
      </w:r>
      <w:bookmarkStart w:id="236" w:name="Победитель_44"/>
      <w:bookmarkEnd w:id="236"/>
    </w:p>
    <w:p w14:paraId="14538F60" w14:textId="77777777" w:rsidR="00C26FEC" w:rsidRPr="000B370A" w:rsidRDefault="00C26FEC" w:rsidP="00C26FEC">
      <w:pPr>
        <w:ind w:left="709"/>
      </w:pPr>
      <w:bookmarkStart w:id="237" w:name="ЛотНазвание_45"/>
      <w:bookmarkEnd w:id="237"/>
      <w:r w:rsidRPr="000B370A">
        <w:t xml:space="preserve"> </w:t>
      </w:r>
      <w:bookmarkStart w:id="238" w:name="Лот_45"/>
      <w:bookmarkEnd w:id="238"/>
      <w:r w:rsidRPr="000B370A">
        <w:t xml:space="preserve"> </w:t>
      </w:r>
      <w:bookmarkStart w:id="239" w:name="ПредложениеНазвание_45"/>
      <w:bookmarkEnd w:id="239"/>
      <w:r w:rsidRPr="000B370A">
        <w:t xml:space="preserve"> </w:t>
      </w:r>
      <w:bookmarkStart w:id="240" w:name="Предложение_45"/>
      <w:bookmarkEnd w:id="240"/>
      <w:r w:rsidRPr="000B370A">
        <w:t xml:space="preserve"> </w:t>
      </w:r>
      <w:bookmarkStart w:id="241" w:name="Победитель_45"/>
      <w:bookmarkEnd w:id="241"/>
    </w:p>
    <w:p w14:paraId="64B00C45" w14:textId="77777777" w:rsidR="00C26FEC" w:rsidRPr="000B370A" w:rsidRDefault="00C26FEC" w:rsidP="00C26FEC">
      <w:pPr>
        <w:ind w:left="709"/>
      </w:pPr>
      <w:bookmarkStart w:id="242" w:name="ЛотНазвание_46"/>
      <w:bookmarkEnd w:id="242"/>
      <w:r w:rsidRPr="000B370A">
        <w:t xml:space="preserve"> </w:t>
      </w:r>
      <w:bookmarkStart w:id="243" w:name="Лот_46"/>
      <w:bookmarkEnd w:id="243"/>
      <w:r w:rsidRPr="000B370A">
        <w:t xml:space="preserve"> </w:t>
      </w:r>
      <w:bookmarkStart w:id="244" w:name="ПредложениеНазвание_46"/>
      <w:bookmarkEnd w:id="244"/>
      <w:r w:rsidRPr="000B370A">
        <w:t xml:space="preserve"> </w:t>
      </w:r>
      <w:bookmarkStart w:id="245" w:name="Предложение_46"/>
      <w:bookmarkEnd w:id="245"/>
      <w:r w:rsidRPr="000B370A">
        <w:t xml:space="preserve"> </w:t>
      </w:r>
      <w:bookmarkStart w:id="246" w:name="Победитель_46"/>
      <w:bookmarkEnd w:id="246"/>
    </w:p>
    <w:p w14:paraId="249DD53B" w14:textId="4F6F1B0F" w:rsidR="00EB4646" w:rsidRPr="0070380D" w:rsidRDefault="00C26FEC" w:rsidP="0070380D">
      <w:pPr>
        <w:ind w:left="709"/>
      </w:pPr>
      <w:bookmarkStart w:id="247" w:name="ЛотНазвание_47"/>
      <w:bookmarkEnd w:id="247"/>
      <w:r w:rsidRPr="000B370A">
        <w:t xml:space="preserve"> </w:t>
      </w:r>
      <w:bookmarkStart w:id="248" w:name="Лот_47"/>
      <w:bookmarkStart w:id="249" w:name="ПредложениеНазвание_47"/>
      <w:bookmarkStart w:id="250" w:name="Предложение_47"/>
      <w:bookmarkStart w:id="251" w:name="Победитель_47"/>
      <w:bookmarkStart w:id="252" w:name="ЛотНазвание_48"/>
      <w:bookmarkStart w:id="253" w:name="Лот_48"/>
      <w:bookmarkStart w:id="254" w:name="ПредложениеНазвание_48"/>
      <w:bookmarkStart w:id="255" w:name="Предложение_48"/>
      <w:bookmarkStart w:id="256" w:name="Победитель_48"/>
      <w:bookmarkStart w:id="257" w:name="ЛотНазвание_49"/>
      <w:bookmarkStart w:id="258" w:name="Лот_49"/>
      <w:bookmarkStart w:id="259" w:name="ПредложениеНазвание_49"/>
      <w:bookmarkStart w:id="260" w:name="Предложение_49"/>
      <w:bookmarkStart w:id="261" w:name="Победитель_49"/>
      <w:bookmarkStart w:id="262" w:name="ЛотНазвание_50"/>
      <w:bookmarkStart w:id="263" w:name="Лот_50"/>
      <w:bookmarkStart w:id="264" w:name="ПредложениеНазвание_50"/>
      <w:bookmarkStart w:id="265" w:name="Предложение_50"/>
      <w:bookmarkStart w:id="266" w:name="Победитель_50"/>
      <w:bookmarkStart w:id="267" w:name="ПодтверждениеПодпись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sectPr w:rsidR="00EB4646" w:rsidRPr="007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0B370A"/>
    <w:rsid w:val="000D3887"/>
    <w:rsid w:val="000E7D9B"/>
    <w:rsid w:val="00126B4B"/>
    <w:rsid w:val="00183E1F"/>
    <w:rsid w:val="002302D6"/>
    <w:rsid w:val="0023505A"/>
    <w:rsid w:val="00281C2F"/>
    <w:rsid w:val="00287963"/>
    <w:rsid w:val="002B16A1"/>
    <w:rsid w:val="002C1415"/>
    <w:rsid w:val="00303684"/>
    <w:rsid w:val="00362201"/>
    <w:rsid w:val="003664C0"/>
    <w:rsid w:val="003B4813"/>
    <w:rsid w:val="0044172D"/>
    <w:rsid w:val="004713AA"/>
    <w:rsid w:val="004A7444"/>
    <w:rsid w:val="004C520C"/>
    <w:rsid w:val="0054224C"/>
    <w:rsid w:val="0070380D"/>
    <w:rsid w:val="007549F2"/>
    <w:rsid w:val="007758A4"/>
    <w:rsid w:val="008749DF"/>
    <w:rsid w:val="008867BD"/>
    <w:rsid w:val="008C135F"/>
    <w:rsid w:val="008C48B3"/>
    <w:rsid w:val="008C5E5B"/>
    <w:rsid w:val="008F7363"/>
    <w:rsid w:val="00902E1D"/>
    <w:rsid w:val="0093547F"/>
    <w:rsid w:val="00975E30"/>
    <w:rsid w:val="009A150C"/>
    <w:rsid w:val="009B22E7"/>
    <w:rsid w:val="009C2929"/>
    <w:rsid w:val="00A135B0"/>
    <w:rsid w:val="00A26891"/>
    <w:rsid w:val="00A57D49"/>
    <w:rsid w:val="00A623B8"/>
    <w:rsid w:val="00A652D4"/>
    <w:rsid w:val="00B918A3"/>
    <w:rsid w:val="00BA3F9B"/>
    <w:rsid w:val="00BE0A9B"/>
    <w:rsid w:val="00C26FEC"/>
    <w:rsid w:val="00C5785F"/>
    <w:rsid w:val="00C875D9"/>
    <w:rsid w:val="00CB7D60"/>
    <w:rsid w:val="00D36A2A"/>
    <w:rsid w:val="00DF47C2"/>
    <w:rsid w:val="00E30D07"/>
    <w:rsid w:val="00E95F07"/>
    <w:rsid w:val="00EB4646"/>
    <w:rsid w:val="00F10E97"/>
    <w:rsid w:val="00FA2CE5"/>
    <w:rsid w:val="00FB0932"/>
    <w:rsid w:val="00FC1673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9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438D-3332-6940-A614-618A8EF4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1498</Words>
  <Characters>8542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Александр Марков</cp:lastModifiedBy>
  <cp:revision>50</cp:revision>
  <cp:lastPrinted>2022-03-05T08:27:00Z</cp:lastPrinted>
  <dcterms:created xsi:type="dcterms:W3CDTF">2022-03-05T07:32:00Z</dcterms:created>
  <dcterms:modified xsi:type="dcterms:W3CDTF">2022-03-05T08:36:00Z</dcterms:modified>
</cp:coreProperties>
</file>