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244B2">
        <w:rPr>
          <w:b/>
          <w:sz w:val="24"/>
          <w:szCs w:val="24"/>
        </w:rPr>
        <w:t>2876</w:t>
      </w:r>
      <w:r w:rsidR="00424B57">
        <w:rPr>
          <w:b/>
          <w:sz w:val="24"/>
          <w:szCs w:val="24"/>
        </w:rPr>
        <w:t>.</w:t>
      </w:r>
    </w:p>
    <w:p w:rsidR="00320475" w:rsidRPr="00320475" w:rsidRDefault="006244B2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05.12.2021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6244B2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6244B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6244B2">
        <w:rPr>
          <w:sz w:val="24"/>
          <w:szCs w:val="24"/>
        </w:rPr>
        <w:t>АО0002876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6244B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6244B2">
        <w:rPr>
          <w:sz w:val="24"/>
          <w:szCs w:val="24"/>
        </w:rPr>
        <w:t>Дементьева Екатерина Алексеевна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6244B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6244B2">
        <w:rPr>
          <w:sz w:val="24"/>
          <w:szCs w:val="24"/>
        </w:rPr>
        <w:t>АО0002876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244B2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6244B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6244B2">
              <w:rPr>
                <w:sz w:val="24"/>
                <w:szCs w:val="24"/>
              </w:rPr>
              <w:t>Дементьева Екатерина Алексеевна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244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Повторные открытые торги в форме аукциона с открытой формой подачи предложений о цене по реализации имущества Дементьевой Екатерины Алексеевны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6244B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6244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244B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04.10.2021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244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10.11.2021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244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29.09.2021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244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29.09.2021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244B2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29.09.2021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А40-248157/2019</w:t>
            </w:r>
          </w:p>
        </w:tc>
      </w:tr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</w:t>
            </w:r>
          </w:p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Москвы от 07.10.2019 г. по делу №А40-248157/2019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Дементьева Екатерина Алексеевна</w:t>
            </w:r>
          </w:p>
        </w:tc>
      </w:tr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</w:t>
            </w:r>
          </w:p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календарных дней с даты подписания Протокола конкурсный управляющий направляет победителю</w:t>
            </w:r>
          </w:p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торгов предложение заключить договор купли-продажи с приложением проекта договора в соответствии с</w:t>
            </w:r>
          </w:p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представленным победителем торгов предложением о цене. В случае отказа или уклонения победителя</w:t>
            </w:r>
          </w:p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торгов от подписания договора в течение 5 календарных дней с даты получения указанного предложения</w:t>
            </w:r>
          </w:p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конкурсного управляющего внесенный задаток ему не возвращается, а включается в состав имущества</w:t>
            </w:r>
          </w:p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8-927-223-91-87</w:t>
            </w:r>
          </w:p>
        </w:tc>
      </w:tr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244B2" w:rsidRDefault="006244B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 жилое</w:t>
            </w:r>
          </w:p>
        </w:tc>
      </w:tr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Представление заявок на участие в торгах производится в порядке, предусмотренном разделом IV Приказа Минэкономразвития РФ №495 от 23.07.2015.</w:t>
            </w:r>
          </w:p>
        </w:tc>
      </w:tr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Помещение жилое, кадастровый номер 64:48:020340:276, 1/2 доли в праве, площадью 48,2 кв. м., расположенное по адресу: г. Саратов, ул. Химическая, д. 7, кв. 269 </w:t>
            </w:r>
          </w:p>
        </w:tc>
      </w:tr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675000,00</w:t>
            </w:r>
          </w:p>
        </w:tc>
      </w:tr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33750,00</w:t>
            </w:r>
          </w:p>
        </w:tc>
      </w:tr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внесения задатка: получатель Получатель -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Дементьевой Е.А. Лот №».</w:t>
            </w:r>
          </w:p>
        </w:tc>
      </w:tr>
    </w:tbl>
    <w:p w:rsidR="006244B2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6244B2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Toyota Land Cruiser 200, 2010 года выпуска.</w:t>
            </w:r>
          </w:p>
        </w:tc>
      </w:tr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Законом о банкротстве и указанным в сообщении о проведении торгов. Представление заявок на участие в торгах производится в порядке, предусмотренном разделом IV Приказа Минэкономразвития РФ №495 от 23.07.2015.</w:t>
            </w:r>
          </w:p>
        </w:tc>
      </w:tr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Автомобиль Toyota Land Cruiser 200, 2010 года выпуска, VIN JTMHV05J805011305. </w:t>
            </w:r>
          </w:p>
        </w:tc>
      </w:tr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1800000,00</w:t>
            </w:r>
          </w:p>
        </w:tc>
      </w:tr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90000,00</w:t>
            </w:r>
          </w:p>
        </w:tc>
      </w:tr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244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244B2" w:rsidRDefault="006244B2" w:rsidP="006244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внесения задатка: получатель Получатель -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Дементьевой Е.А. Лот №».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244B2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05C34-F658-4809-BFD2-116BC68CC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862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2021-12-05T17:15:00Z</dcterms:created>
  <dcterms:modified xsi:type="dcterms:W3CDTF">2021-12-05T17:15:00Z</dcterms:modified>
</cp:coreProperties>
</file>