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66AFF">
        <w:rPr>
          <w:b/>
          <w:sz w:val="24"/>
          <w:szCs w:val="24"/>
        </w:rPr>
        <w:t>АО0002869</w:t>
      </w:r>
      <w:r w:rsidRPr="00BE0A9B">
        <w:rPr>
          <w:b/>
          <w:sz w:val="24"/>
          <w:szCs w:val="24"/>
        </w:rPr>
        <w:t>.</w:t>
      </w:r>
    </w:p>
    <w:p w:rsidR="009B22E7" w:rsidRPr="00BE0A9B" w:rsidRDefault="00E66AF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66AF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66AFF">
        <w:rPr>
          <w:b/>
          <w:sz w:val="24"/>
          <w:szCs w:val="24"/>
        </w:rPr>
        <w:t>АО0002869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66AF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66AF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66AFF">
              <w:rPr>
                <w:sz w:val="24"/>
                <w:szCs w:val="24"/>
              </w:rPr>
              <w:t>Габов Евгений Ильич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66AF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Движимое имущество в количестве 119 ед. согласно Приложению № 1, расположенное по адресу г. Москва, ул. Нежинская, д. 1, корп. 3, кв. 63.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66AF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66A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66AF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66AF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66AF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66AF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66AF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23.09.2021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Арбитражный суд Пермского края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А50-17603/2017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Пермского края от 19.01.2018 по делу А50-17603/2017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590406046007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10 дней со дня подведения результатов торгов. При уклонении (отказе) покупателя - победителя торгов от заключения договора купли-продажи в установленный срок, задаток ему не возвращается, а покупатель утрачивает право на заключение указанного купли-продажи, и финансовый управляющий обязан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После заключения договора купли-продажи с победителем торгов, в случае неперечисления последним денежных средств по указанному договору в течение 30 календарных дней, финансовый управляющий принимает меры по расторжению данного договора с победителем торгов и направляет предложение заключить договор купли-продажи участнику торгов, которым </w:t>
            </w:r>
            <w:r>
              <w:rPr>
                <w:sz w:val="24"/>
                <w:szCs w:val="24"/>
              </w:rPr>
              <w:lastRenderedPageBreak/>
              <w:t>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shevrina2016@mail.ru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66AFF" w:rsidRDefault="00E66A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66AFF" w:rsidRDefault="00E66AF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Движимое имущество в количестве 119 ед. согласно Приложению № 1, расположенное по адресу г. Москва, ул. Нежинская, д. 1, корп. 3, кв. 63. Начальная продажная цена лота №1 – 1 965 449,10 рублей (без НДС).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1965449,10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98272,455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процентов от начальной цены реализации лота должен поступить не позднее даты составления протокола об определении участников торгов на счет должника №40817810304720026167 Банк получателя: АО «Альфа-Банк», г. Москва БИК 044525593 к/ч30101810200000000593, получатель Габов Е.И. (ИНН 590406046007)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 Подтверждением поступления задатка является выписка с расчетного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заявителем при заключении договора задатка.</w:t>
            </w:r>
          </w:p>
        </w:tc>
      </w:tr>
      <w:tr w:rsidR="00E66A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66AFF" w:rsidRDefault="00E66AFF" w:rsidP="00E66A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№40817810304720026167 Банк получателя: АО «Альфа-Банк», г. Москва БИК 044525593 к/ч30101810200000000593, получатель Габов Е.И. (ИНН 590406046007)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66AF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lastRenderedPageBreak/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66AFF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3B621-744C-4AB5-8EE5-696C02766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2021-11-01T13:51:00Z</dcterms:created>
  <dcterms:modified xsi:type="dcterms:W3CDTF">2021-11-01T13:51:00Z</dcterms:modified>
</cp:coreProperties>
</file>