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5172">
        <w:rPr>
          <w:b/>
          <w:sz w:val="24"/>
          <w:szCs w:val="24"/>
        </w:rPr>
        <w:t>2859</w:t>
      </w:r>
      <w:r w:rsidR="00424B57">
        <w:rPr>
          <w:b/>
          <w:sz w:val="24"/>
          <w:szCs w:val="24"/>
        </w:rPr>
        <w:t>.</w:t>
      </w:r>
    </w:p>
    <w:p w:rsidR="00320475" w:rsidRPr="00320475" w:rsidRDefault="0080517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05172">
        <w:rPr>
          <w:sz w:val="24"/>
          <w:szCs w:val="24"/>
        </w:rPr>
        <w:t>Боярский  Дмитрий Русланович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051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05172">
        <w:rPr>
          <w:sz w:val="24"/>
          <w:szCs w:val="24"/>
        </w:rPr>
        <w:t>АО0002859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051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05172">
        <w:rPr>
          <w:sz w:val="24"/>
          <w:szCs w:val="24"/>
        </w:rPr>
        <w:t>Пресняков Сергей Львович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051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05172">
        <w:rPr>
          <w:sz w:val="24"/>
          <w:szCs w:val="24"/>
        </w:rPr>
        <w:t>АО0002859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517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051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05172">
              <w:rPr>
                <w:sz w:val="24"/>
                <w:szCs w:val="24"/>
              </w:rPr>
              <w:t>Пресняков Сергей Львович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51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051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051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1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1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51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51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517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Дмитрий Русланович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А40-173979/2019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10.03.2020 года по делу №А40-173979/2019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773000417812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победителем аукциона подписывается договор купли-продажи в течение 5 календарных дней с даты получения им предложения о заключении договора в соответствии с п. 19 ст. 110 № 127-ФЗ; задаток засчитывается в счет исполнения обязательств по заключенному договору.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Дмитрий Русланович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89684733534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au.boyar@gmail.com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5172" w:rsidRDefault="0080517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7740,00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80517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0517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0517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05172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2700,00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0517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05172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4901,40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245,07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8051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172" w:rsidRDefault="00805172" w:rsidP="008051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05172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CCD01-2051-4FBF-8D98-7AA5932E5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2543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2021-09-23T14:04:00Z</dcterms:created>
  <dcterms:modified xsi:type="dcterms:W3CDTF">2021-09-23T14:04:00Z</dcterms:modified>
</cp:coreProperties>
</file>