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18C2">
        <w:rPr>
          <w:b/>
          <w:sz w:val="24"/>
          <w:szCs w:val="24"/>
        </w:rPr>
        <w:t>АО0002765</w:t>
      </w:r>
      <w:r w:rsidRPr="00BE0A9B">
        <w:rPr>
          <w:b/>
          <w:sz w:val="24"/>
          <w:szCs w:val="24"/>
        </w:rPr>
        <w:t>.</w:t>
      </w:r>
    </w:p>
    <w:p w:rsidR="009B22E7" w:rsidRPr="00BE0A9B" w:rsidRDefault="004D18C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02.10.2020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D18C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D18C2">
        <w:rPr>
          <w:b/>
          <w:sz w:val="24"/>
          <w:szCs w:val="24"/>
        </w:rPr>
        <w:t>АО0002765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18C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D18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D18C2">
              <w:rPr>
                <w:sz w:val="24"/>
                <w:szCs w:val="24"/>
              </w:rPr>
              <w:t>Шевчук Светлана Николаевна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18C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Шевчук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Светланы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Николаевны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D18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D18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18C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25.08.2020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18C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29.09.2020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18C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21.08.2020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14:39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18C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14:39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18C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14:39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Воронежской области</w:t>
            </w: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А14-3563/2019</w:t>
            </w: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уда Воронежской области от 13.07.2020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Шевчук Светлана Николаевна</w:t>
            </w: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165014797900</w:t>
            </w: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  <w:proofErr w:type="gramEnd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С.В.</w:t>
            </w: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79173267492</w:t>
            </w: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18C2" w:rsidRDefault="004D18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D18C2" w:rsidRDefault="004D18C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36:34:0305005:4491, расположенное по адресу: г. Воронеж, ул. Туполева, д. 16, кв. 16, ком. 7</w:t>
            </w:r>
            <w:proofErr w:type="gramEnd"/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перечнем, объявленным в информационном сообщении, в срок не менее чем двадцать рабочих дней со дня опубликования и размещения сообщения о проведении торгов. 4.2.</w:t>
            </w:r>
            <w:proofErr w:type="gramEnd"/>
            <w:r>
              <w:rPr>
                <w:sz w:val="24"/>
                <w:szCs w:val="24"/>
              </w:rPr>
              <w:t xml:space="preserve"> Заявка на участие в торгах должна соответствовать требованиям, указанным в сообщении о проведении торгов. 4.3. Заявка на участие в торгах должна содержать: 4.3.1. </w:t>
            </w:r>
            <w:proofErr w:type="gramStart"/>
            <w:r>
              <w:rPr>
                <w:sz w:val="24"/>
                <w:szCs w:val="24"/>
              </w:rPr>
              <w:t xml:space="preserve">Обязательство участника открытых торгов соблюдать требования, указанные в сообщении о проведении открытых торгов; 4.3.2 Копии действительной на день представления заявки на участие в торгах выписки из Единого государственного реестра юридических лиц (для юридического лица), действительной на день представления заявки на участие в торгах выписки из ЕГРП (для индивидуального предпринимателя), документов, удостоверяющих личность (для физического лица), надлежащим образом </w:t>
            </w:r>
            <w:proofErr w:type="spellStart"/>
            <w:r>
              <w:rPr>
                <w:sz w:val="24"/>
                <w:szCs w:val="24"/>
              </w:rPr>
              <w:t>завере</w:t>
            </w:r>
            <w:proofErr w:type="spellEnd"/>
            <w:proofErr w:type="gramEnd"/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36:34:0305005:4491, расположенное по адресу: г. Воронеж, ул. Туполева, д. 16, кв. 16, ком. 7</w:t>
            </w:r>
            <w:proofErr w:type="gramEnd"/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127663,20</w:t>
            </w: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12766,32</w:t>
            </w: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D18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18C2" w:rsidRDefault="004D18C2" w:rsidP="004D18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Банковские реквизиты: Банк получателя: Центрально </w:t>
            </w:r>
            <w:proofErr w:type="gramStart"/>
            <w:r>
              <w:rPr>
                <w:sz w:val="24"/>
                <w:szCs w:val="24"/>
              </w:rPr>
              <w:t>-Ч</w:t>
            </w:r>
            <w:proofErr w:type="gramEnd"/>
            <w:r>
              <w:rPr>
                <w:sz w:val="24"/>
                <w:szCs w:val="24"/>
              </w:rPr>
              <w:t>ерноземный банк ПАО Сбербанк Кор\счёт банка: 30101810200000000681 БИК получателя: 042007681 Счёт получателя: 40817810613002057257 Ф.И.О. получателя: ШЕВЧУК СВЕТЛАНА НИКОЛАЕВНА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D18C2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D18C2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CD09C-E221-4038-83A8-3598AA2B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2020-10-02T12:37:00Z</dcterms:created>
  <dcterms:modified xsi:type="dcterms:W3CDTF">2020-10-02T12:37:00Z</dcterms:modified>
</cp:coreProperties>
</file>