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777E">
        <w:rPr>
          <w:b/>
          <w:sz w:val="24"/>
          <w:szCs w:val="24"/>
        </w:rPr>
        <w:t>АО0002757</w:t>
      </w:r>
      <w:r w:rsidRPr="00BE0A9B">
        <w:rPr>
          <w:b/>
          <w:sz w:val="24"/>
          <w:szCs w:val="24"/>
        </w:rPr>
        <w:t>.</w:t>
      </w:r>
    </w:p>
    <w:p w:rsidR="009B22E7" w:rsidRPr="00BE0A9B" w:rsidRDefault="00A4777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477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4777E">
        <w:rPr>
          <w:b/>
          <w:sz w:val="24"/>
          <w:szCs w:val="24"/>
        </w:rPr>
        <w:t>АО0002757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777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477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4777E">
              <w:rPr>
                <w:sz w:val="24"/>
                <w:szCs w:val="24"/>
              </w:rPr>
              <w:t>Яковлева Надежда Вячеславовна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777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Яковлевой Надежды Вячеславовны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477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477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777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777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777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777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777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Пермского края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А50-3862/2020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Пермского края от 10.07.2020 по делу №А50-3862/2020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591601015808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торгов подводятся на электронной торговой площадке в день их завершения вследствие признания их несостоявшимися или определения победителя торгов. Время подведения результатов торгов определяется организатором торгов самостоятельно, и указывается им в сообщении о проведении торгов.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должника с победителем торгов.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Обязательными условиями договора купли-продажи являются: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сведения об имуществе, его составе, характеристиках, описание имущества;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приобретаемого имущества: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получателя: Яковлева Надежда Вячеславовна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40817810700492679170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ПАО «Почта Банк»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получателя:044525214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счет: 30101810245250000214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по договору купли-продажи №1 должника Яковлевой Н.В.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в) порядок и срок передачи имущества покупателю – по акту приема-передачи в течение 3 (трех) рабочих дней с даты полной оплаты цены имущества;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г) сведения об обременении в отношении имущества;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д) право собственности на имущество переходит с момента его передачи покупателю по акту приема-передачи;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ж) иные предусмотренные законодательством Российской Федерации условия.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777E" w:rsidRDefault="00A477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40000,00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4000,00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 </w:t>
            </w:r>
          </w:p>
        </w:tc>
      </w:tr>
      <w:tr w:rsidR="00A477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777E" w:rsidRDefault="00A4777E" w:rsidP="00A47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4777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4777E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47B0A-8856-4AAF-8050-F873D7A7B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2020-08-20T10:25:00Z</dcterms:created>
  <dcterms:modified xsi:type="dcterms:W3CDTF">2020-08-20T10:25:00Z</dcterms:modified>
</cp:coreProperties>
</file>