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A1F59">
        <w:rPr>
          <w:b/>
          <w:sz w:val="24"/>
          <w:szCs w:val="24"/>
        </w:rPr>
        <w:t>АО0002732</w:t>
      </w:r>
      <w:r w:rsidRPr="00BE0A9B">
        <w:rPr>
          <w:b/>
          <w:sz w:val="24"/>
          <w:szCs w:val="24"/>
        </w:rPr>
        <w:t>.</w:t>
      </w:r>
    </w:p>
    <w:p w:rsidR="009B22E7" w:rsidRPr="00BE0A9B" w:rsidRDefault="00BA1F5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A1F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A1F59">
        <w:rPr>
          <w:b/>
          <w:sz w:val="24"/>
          <w:szCs w:val="24"/>
        </w:rPr>
        <w:t>АО0002732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A1F5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A1F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A1F59">
              <w:rPr>
                <w:sz w:val="24"/>
                <w:szCs w:val="24"/>
              </w:rPr>
              <w:t>Митрофанов Николай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A1F5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залогового имущества должника Митрофанова Николая Петровича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A1F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A1F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A1F5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A1F5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A1F5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A1F5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A1F5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644918589967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28.02.2020 по делу №А57-16710/2019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 за продаваемое имущество должника.Продажа имущества оформляется договором купли-продажи, который заключает финансовый управляющий должника с победителем торгов.Обязательными условиями договора купли-продажи являются:а) сведения об имуществе, его составе, характеристиках, описание имущества;б)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должника:Реквизиты для оплаты приобретаемого имущества:Наименование получателя средств: Митрофанов Николай ПетровичСчет получателя средств №: 40817810356002305431БИК получателя: 043601607Наименование банка получателя: ПОВОЛЖСКИЙ БАНК ПАО «Сбербанк»Корреспондентский счет банка получателя: 30101810200000000607Назначение платежа: оплата по договору купли-продажи №1 должника Митрофанова Н.П.в) порядок и срок передачи имущества покупателю – по акту приема-передачи в течение 3 (трех) рабочих дней с даты полной оплаты цены имущества;г) сведения об обременении в отношении имущества;д) право собственности на имущество переходит с момента его передачи покупателю по акту приема-передачи;е)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возвращается;ж) иные предусмотренные законодательством Российской Федерации условия.Финансовый управляющий должника направляет победителю торгов предложение о заключении договора купли-продажи имущества с приложением договора купли-продажи.В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A1F59" w:rsidRDefault="00BA1F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126000,00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6300,00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12.00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Открытые торги проводятся оператором электронной площадки. По результатам проведения открытых торгов оператор электронной площадки с помощью программных средств электронной площадки формирует (составляет) протокол о результатах проведения торгов и направляет его в форме электронного документа организатору торгов для утверждения. Организатор торгов в течение установленного периода времени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документа.</w:t>
            </w:r>
          </w:p>
        </w:tc>
      </w:tr>
      <w:tr w:rsidR="00BA1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A1F59" w:rsidRDefault="00BA1F59" w:rsidP="00BA1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A1F5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A1F5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9A3FF-4AD4-443F-953A-7FFC08D5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2020-07-06T10:51:00Z</dcterms:created>
  <dcterms:modified xsi:type="dcterms:W3CDTF">2020-07-06T10:51:00Z</dcterms:modified>
</cp:coreProperties>
</file>